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sz w:val="32"/>
          <w:szCs w:val="32"/>
        </w:rPr>
      </w:pPr>
      <w:r>
        <w:rPr>
          <w:rFonts w:hint="eastAsia" w:ascii="黑体" w:hAnsi="黑体" w:eastAsia="黑体" w:cs="黑体"/>
          <w:sz w:val="32"/>
          <w:szCs w:val="32"/>
        </w:rPr>
        <w:t>上海政法学院马克思主义理论一级学科培养方案</w:t>
      </w:r>
    </w:p>
    <w:p>
      <w:pPr>
        <w:spacing w:line="360" w:lineRule="auto"/>
        <w:rPr>
          <w:rFonts w:ascii="仿宋" w:hAnsi="仿宋" w:eastAsia="仿宋" w:cs="仿宋"/>
          <w:sz w:val="24"/>
          <w:szCs w:val="24"/>
        </w:rPr>
      </w:pP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一、学科简介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马克思主义是科学的世界观和方法论，是反映客观世界特别是人类社会本质和发展规律的科学，是关于无产阶级和人类解放的学说。马克思主义理论学科，旨在研究马克思主义理论及其教育教学，是对马克思主义进行整体性研究的一级学科。马克思主义理论学科建设担负着马克思主义理论人才培养、科学研究、社会服务和文化传承创新的任务，同时为高校思想政治理论课提供学理支撑。</w:t>
      </w:r>
    </w:p>
    <w:p>
      <w:pPr>
        <w:spacing w:line="360" w:lineRule="auto"/>
        <w:rPr>
          <w:rFonts w:ascii="仿宋" w:hAnsi="仿宋" w:eastAsia="仿宋" w:cs="仿宋"/>
          <w:b/>
          <w:bCs/>
          <w:sz w:val="28"/>
          <w:szCs w:val="28"/>
        </w:rPr>
      </w:pPr>
      <w:r>
        <w:rPr>
          <w:rFonts w:hint="eastAsia" w:ascii="仿宋" w:hAnsi="仿宋" w:eastAsia="仿宋" w:cs="仿宋"/>
          <w:sz w:val="24"/>
          <w:szCs w:val="24"/>
        </w:rPr>
        <w:t xml:space="preserve">    </w:t>
      </w:r>
      <w:r>
        <w:rPr>
          <w:rFonts w:hint="eastAsia" w:ascii="仿宋" w:hAnsi="仿宋" w:eastAsia="仿宋" w:cs="仿宋"/>
          <w:b/>
          <w:bCs/>
          <w:sz w:val="28"/>
          <w:szCs w:val="28"/>
        </w:rPr>
        <w:t>二、培养目标</w:t>
      </w:r>
    </w:p>
    <w:p>
      <w:pPr>
        <w:spacing w:line="360" w:lineRule="auto"/>
        <w:rPr>
          <w:rFonts w:ascii="仿宋" w:hAnsi="仿宋" w:eastAsia="仿宋" w:cs="仿宋"/>
          <w:sz w:val="24"/>
          <w:szCs w:val="24"/>
        </w:rPr>
      </w:pPr>
      <w:r>
        <w:rPr>
          <w:rFonts w:hint="eastAsia" w:ascii="仿宋" w:hAnsi="仿宋" w:eastAsia="仿宋" w:cs="仿宋"/>
          <w:sz w:val="24"/>
          <w:szCs w:val="24"/>
        </w:rPr>
        <w:t xml:space="preserve">   本学科培养具有较高的马克思主义理论水平，掌握并运用马克思主义方法，德智体全面发展、身心健康，</w:t>
      </w:r>
      <w:r>
        <w:rPr>
          <w:rFonts w:hint="eastAsia" w:ascii="仿宋" w:hAnsi="仿宋" w:eastAsia="仿宋" w:cs="仿宋"/>
          <w:kern w:val="0"/>
          <w:sz w:val="24"/>
          <w:szCs w:val="24"/>
        </w:rPr>
        <w:t>具有较高的思想政治素质、道德素质和学术素质，</w:t>
      </w:r>
      <w:r>
        <w:rPr>
          <w:rFonts w:hint="eastAsia" w:ascii="仿宋" w:hAnsi="仿宋" w:eastAsia="仿宋" w:cs="仿宋"/>
          <w:sz w:val="24"/>
          <w:szCs w:val="24"/>
        </w:rPr>
        <w:t>具有较强文字能力，能熟练运用外语（一门）和计算机工具、能够在各级党政机关、企事业单位、学校和科研院所从事研究、教学和管理等工作的高层次人才。</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三、研究方向 </w:t>
      </w:r>
    </w:p>
    <w:p>
      <w:pPr>
        <w:spacing w:line="360" w:lineRule="auto"/>
        <w:ind w:firstLine="405"/>
        <w:rPr>
          <w:rFonts w:ascii="仿宋" w:hAnsi="仿宋" w:eastAsia="仿宋" w:cs="仿宋"/>
          <w:b/>
          <w:sz w:val="24"/>
          <w:szCs w:val="24"/>
        </w:rPr>
      </w:pPr>
      <w:r>
        <w:rPr>
          <w:rFonts w:hint="eastAsia" w:ascii="仿宋" w:hAnsi="仿宋" w:eastAsia="仿宋" w:cs="仿宋"/>
          <w:b/>
          <w:sz w:val="24"/>
          <w:szCs w:val="24"/>
        </w:rPr>
        <w:t>1.马克思主义基本原理</w:t>
      </w:r>
    </w:p>
    <w:p>
      <w:pPr>
        <w:spacing w:line="360" w:lineRule="auto"/>
        <w:ind w:firstLine="405"/>
        <w:rPr>
          <w:rFonts w:ascii="仿宋" w:hAnsi="仿宋" w:eastAsia="仿宋" w:cs="仿宋"/>
          <w:sz w:val="24"/>
          <w:szCs w:val="24"/>
        </w:rPr>
      </w:pPr>
      <w:r>
        <w:rPr>
          <w:rFonts w:hint="eastAsia" w:ascii="仿宋" w:hAnsi="仿宋" w:eastAsia="仿宋" w:cs="仿宋"/>
          <w:sz w:val="24"/>
          <w:szCs w:val="24"/>
        </w:rPr>
        <w:t>本学科方向主要研究马克思主义基本原理与社会治理问题，推进社会治理体系和治理能力现代化。把依法治国和以德治国结合起来，探讨当代中国社会发展进程及其社会治理方略等重大现实问题研究，强化与法学、政治学等学科交叉融合，对接经济社会发展需求。</w:t>
      </w:r>
    </w:p>
    <w:p>
      <w:pPr>
        <w:spacing w:line="360" w:lineRule="auto"/>
        <w:ind w:firstLine="405"/>
        <w:rPr>
          <w:rFonts w:ascii="仿宋" w:hAnsi="仿宋" w:eastAsia="仿宋" w:cs="仿宋"/>
          <w:b/>
          <w:sz w:val="24"/>
          <w:szCs w:val="24"/>
        </w:rPr>
      </w:pPr>
      <w:r>
        <w:rPr>
          <w:rFonts w:hint="eastAsia" w:ascii="仿宋" w:hAnsi="仿宋" w:eastAsia="仿宋" w:cs="仿宋"/>
          <w:b/>
          <w:sz w:val="24"/>
          <w:szCs w:val="24"/>
        </w:rPr>
        <w:t>2. 马克思主义中国化研究</w:t>
      </w:r>
    </w:p>
    <w:p>
      <w:pPr>
        <w:spacing w:line="360" w:lineRule="auto"/>
        <w:ind w:firstLine="405"/>
        <w:rPr>
          <w:rFonts w:ascii="仿宋" w:hAnsi="仿宋" w:eastAsia="仿宋" w:cs="仿宋"/>
          <w:sz w:val="24"/>
          <w:szCs w:val="24"/>
        </w:rPr>
      </w:pPr>
      <w:r>
        <w:rPr>
          <w:rFonts w:hint="eastAsia" w:ascii="仿宋" w:hAnsi="仿宋" w:eastAsia="仿宋" w:cs="仿宋"/>
          <w:sz w:val="24"/>
          <w:szCs w:val="24"/>
        </w:rPr>
        <w:t>本学科方向主要研究马克思主义中国化的历史进程及其基本经验，为当前进一步推进马克思主义中国化、时代化和大众化提供启迪与借鉴。注重对延安时期马克思主义中国化的研究。注重对马克思主义中国化基本经验的研究。注重对马克思主义中国化理论成果的研究，特别是对习近平新时代中国特色社会主义思想的研究。</w:t>
      </w:r>
    </w:p>
    <w:p>
      <w:pPr>
        <w:spacing w:line="360" w:lineRule="auto"/>
        <w:ind w:firstLine="405"/>
        <w:rPr>
          <w:rFonts w:ascii="仿宋" w:hAnsi="仿宋" w:eastAsia="仿宋" w:cs="仿宋"/>
          <w:b/>
          <w:sz w:val="24"/>
          <w:szCs w:val="24"/>
        </w:rPr>
      </w:pPr>
      <w:r>
        <w:rPr>
          <w:rFonts w:hint="eastAsia" w:ascii="仿宋" w:hAnsi="仿宋" w:eastAsia="仿宋" w:cs="仿宋"/>
          <w:b/>
          <w:sz w:val="24"/>
          <w:szCs w:val="24"/>
        </w:rPr>
        <w:t>3. 思想政治教育</w:t>
      </w:r>
    </w:p>
    <w:p>
      <w:pPr>
        <w:spacing w:line="360" w:lineRule="auto"/>
        <w:ind w:firstLine="405"/>
        <w:rPr>
          <w:rFonts w:ascii="仿宋" w:hAnsi="仿宋" w:eastAsia="仿宋" w:cs="仿宋"/>
          <w:b/>
          <w:sz w:val="24"/>
          <w:szCs w:val="24"/>
        </w:rPr>
      </w:pPr>
      <w:r>
        <w:rPr>
          <w:rFonts w:hint="eastAsia" w:ascii="仿宋" w:hAnsi="仿宋" w:eastAsia="仿宋" w:cs="仿宋"/>
          <w:sz w:val="24"/>
          <w:szCs w:val="24"/>
        </w:rPr>
        <w:t>本学科方向主要研究思想政治教育基本原理与实践方法。立足马克思主义立场、观点和方法，围绕社会主义核心价值观教育、法治思维培育的理论与实践，重点研究高校思想政治教育的前沿问题和方法论，特别是网络思想政治教育的新发展，掌握思想政治教育的本质与规律。</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四、学习年限与学分</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学制为三年。在规定时期内未能按期毕业者，可申请延期，但延长年限一般不超过一年。硕士研究生在攻读硕士学位期间总学分必须修满39学分，其中：课程学分不少于35学分。另外还需取得必修环节4学分。</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 xml:space="preserve"> 课程学习原则上在前一年半内完成。</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五、培养方式与成绩考核</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基本采用课堂讲授、课堂讨论、专题研究的方式进行。对硕士研究生的培养，实行同专业方向的硕士生导师小组领导、硕士生导师具体负责制度。硕士生指导小组负责监督本学科硕士学位培养质量，导师对研究生在校期间学习、科研等方面进行具体指导。</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本专业成绩考核由课堂教学考试、课程论文和社会实践多种考核形式。</w:t>
      </w:r>
    </w:p>
    <w:p>
      <w:pPr>
        <w:spacing w:line="360" w:lineRule="auto"/>
        <w:ind w:firstLine="405"/>
        <w:rPr>
          <w:rFonts w:ascii="仿宋" w:hAnsi="仿宋" w:eastAsia="仿宋" w:cs="仿宋"/>
          <w:b/>
          <w:bCs/>
          <w:sz w:val="28"/>
          <w:szCs w:val="28"/>
        </w:rPr>
      </w:pPr>
      <w:r>
        <w:rPr>
          <w:rFonts w:hint="eastAsia" w:ascii="仿宋" w:hAnsi="仿宋" w:eastAsia="仿宋" w:cs="仿宋"/>
          <w:b/>
          <w:bCs/>
          <w:sz w:val="28"/>
          <w:szCs w:val="28"/>
        </w:rPr>
        <w:t>六、课程设置</w:t>
      </w:r>
    </w:p>
    <w:p>
      <w:pPr>
        <w:spacing w:line="360" w:lineRule="auto"/>
        <w:ind w:firstLine="405"/>
        <w:rPr>
          <w:rFonts w:ascii="仿宋" w:hAnsi="仿宋" w:eastAsia="仿宋" w:cs="仿宋"/>
          <w:b/>
          <w:sz w:val="24"/>
          <w:szCs w:val="24"/>
        </w:rPr>
      </w:pPr>
      <w:r>
        <w:rPr>
          <w:rFonts w:hint="eastAsia" w:ascii="仿宋" w:hAnsi="仿宋" w:eastAsia="仿宋" w:cs="仿宋"/>
          <w:b/>
          <w:sz w:val="24"/>
          <w:szCs w:val="24"/>
        </w:rPr>
        <w:t>（一）公共基础课</w:t>
      </w:r>
    </w:p>
    <w:tbl>
      <w:tblPr>
        <w:tblStyle w:val="9"/>
        <w:tblpPr w:leftFromText="180" w:rightFromText="180" w:vertAnchor="text" w:horzAnchor="page" w:tblpX="1779" w:tblpY="458"/>
        <w:tblOverlap w:val="never"/>
        <w:tblW w:w="8603"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63"/>
        <w:gridCol w:w="1515"/>
        <w:gridCol w:w="967"/>
        <w:gridCol w:w="851"/>
        <w:gridCol w:w="140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863" w:type="dxa"/>
            <w:tcBorders>
              <w:top w:val="double" w:color="000000" w:sz="6" w:space="0"/>
              <w:left w:val="doub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课程名称</w:t>
            </w:r>
          </w:p>
        </w:tc>
        <w:tc>
          <w:tcPr>
            <w:tcW w:w="1515" w:type="dxa"/>
            <w:tcBorders>
              <w:top w:val="doub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课程编号</w:t>
            </w:r>
          </w:p>
        </w:tc>
        <w:tc>
          <w:tcPr>
            <w:tcW w:w="967" w:type="dxa"/>
            <w:tcBorders>
              <w:top w:val="doub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学期</w:t>
            </w:r>
          </w:p>
        </w:tc>
        <w:tc>
          <w:tcPr>
            <w:tcW w:w="851" w:type="dxa"/>
            <w:tcBorders>
              <w:top w:val="doub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学分</w:t>
            </w:r>
          </w:p>
        </w:tc>
        <w:tc>
          <w:tcPr>
            <w:tcW w:w="1407" w:type="dxa"/>
            <w:tcBorders>
              <w:top w:val="double" w:color="000000" w:sz="6" w:space="0"/>
              <w:left w:val="single" w:color="000000" w:sz="6" w:space="0"/>
              <w:bottom w:val="single" w:color="000000" w:sz="6" w:space="0"/>
              <w:right w:val="doub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考试方式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863" w:type="dxa"/>
            <w:tcBorders>
              <w:top w:val="single" w:color="000000" w:sz="6" w:space="0"/>
              <w:left w:val="doub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中国特色社会主义理论与实践研究</w:t>
            </w:r>
          </w:p>
        </w:tc>
        <w:tc>
          <w:tcPr>
            <w:tcW w:w="151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Arial" w:hAnsi="Arial" w:cs="宋体"/>
                <w:color w:val="000000"/>
                <w:lang w:val="en-US" w:eastAsia="zh-CN"/>
              </w:rPr>
              <w:t>M001105001</w:t>
            </w: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研一秋</w:t>
            </w:r>
          </w:p>
        </w:tc>
        <w:tc>
          <w:tcPr>
            <w:tcW w:w="85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2学分</w:t>
            </w:r>
          </w:p>
        </w:tc>
        <w:tc>
          <w:tcPr>
            <w:tcW w:w="1407" w:type="dxa"/>
            <w:tcBorders>
              <w:top w:val="single" w:color="000000" w:sz="6" w:space="0"/>
              <w:left w:val="single" w:color="000000" w:sz="6" w:space="0"/>
              <w:bottom w:val="single" w:color="000000" w:sz="6" w:space="0"/>
              <w:right w:val="doub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考试</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863" w:type="dxa"/>
            <w:tcBorders>
              <w:top w:val="single" w:color="000000" w:sz="6" w:space="0"/>
              <w:left w:val="doub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马克思主义与社会科学方法论</w:t>
            </w:r>
          </w:p>
        </w:tc>
        <w:tc>
          <w:tcPr>
            <w:tcW w:w="151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M041105001</w:t>
            </w:r>
          </w:p>
        </w:tc>
        <w:tc>
          <w:tcPr>
            <w:tcW w:w="967"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研一春</w:t>
            </w:r>
          </w:p>
        </w:tc>
        <w:tc>
          <w:tcPr>
            <w:tcW w:w="85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2学分</w:t>
            </w:r>
          </w:p>
        </w:tc>
        <w:tc>
          <w:tcPr>
            <w:tcW w:w="1407" w:type="dxa"/>
            <w:tcBorders>
              <w:top w:val="single" w:color="000000" w:sz="6" w:space="0"/>
              <w:left w:val="single" w:color="000000" w:sz="6" w:space="0"/>
              <w:bottom w:val="single" w:color="000000" w:sz="6" w:space="0"/>
              <w:right w:val="doub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考查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863" w:type="dxa"/>
            <w:tcBorders>
              <w:top w:val="single" w:color="000000" w:sz="6" w:space="0"/>
              <w:left w:val="doub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基础外语（第一外国语）</w:t>
            </w:r>
          </w:p>
        </w:tc>
        <w:tc>
          <w:tcPr>
            <w:tcW w:w="151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auto"/>
              <w:jc w:val="center"/>
              <w:rPr>
                <w:rFonts w:ascii="仿宋" w:hAnsi="仿宋" w:eastAsia="仿宋" w:cs="仿宋"/>
                <w:sz w:val="24"/>
                <w:szCs w:val="24"/>
              </w:rPr>
            </w:pPr>
            <w:r>
              <w:rPr>
                <w:rFonts w:hint="eastAsia" w:ascii="Arial" w:hAnsi="Arial" w:cs="宋体"/>
                <w:color w:val="000000"/>
                <w:lang w:val="en-US" w:eastAsia="zh-CN"/>
              </w:rPr>
              <w:t>M001306002</w:t>
            </w:r>
          </w:p>
        </w:tc>
        <w:tc>
          <w:tcPr>
            <w:tcW w:w="967"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auto"/>
              <w:jc w:val="center"/>
              <w:rPr>
                <w:rFonts w:ascii="仿宋" w:hAnsi="仿宋" w:eastAsia="仿宋" w:cs="仿宋"/>
                <w:sz w:val="24"/>
                <w:szCs w:val="24"/>
              </w:rPr>
            </w:pPr>
            <w:r>
              <w:rPr>
                <w:rFonts w:hint="eastAsia" w:ascii="仿宋" w:hAnsi="仿宋" w:eastAsia="仿宋" w:cs="仿宋"/>
                <w:sz w:val="24"/>
                <w:szCs w:val="24"/>
              </w:rPr>
              <w:t>研一秋</w:t>
            </w:r>
          </w:p>
          <w:p>
            <w:pPr>
              <w:tabs>
                <w:tab w:val="right" w:pos="8278"/>
              </w:tabs>
              <w:spacing w:line="360" w:lineRule="auto"/>
              <w:jc w:val="center"/>
              <w:rPr>
                <w:rFonts w:ascii="仿宋" w:hAnsi="仿宋" w:eastAsia="仿宋" w:cs="仿宋"/>
                <w:sz w:val="24"/>
                <w:szCs w:val="24"/>
              </w:rPr>
            </w:pPr>
            <w:r>
              <w:rPr>
                <w:rFonts w:hint="eastAsia" w:ascii="仿宋" w:hAnsi="仿宋" w:eastAsia="仿宋" w:cs="仿宋"/>
                <w:sz w:val="24"/>
                <w:szCs w:val="24"/>
              </w:rPr>
              <w:t>研一春</w:t>
            </w:r>
          </w:p>
        </w:tc>
        <w:tc>
          <w:tcPr>
            <w:tcW w:w="851"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auto"/>
              <w:jc w:val="center"/>
              <w:rPr>
                <w:rFonts w:ascii="仿宋" w:hAnsi="仿宋" w:eastAsia="仿宋" w:cs="仿宋"/>
                <w:sz w:val="24"/>
                <w:szCs w:val="24"/>
              </w:rPr>
            </w:pPr>
            <w:r>
              <w:rPr>
                <w:rFonts w:hint="eastAsia" w:ascii="仿宋" w:hAnsi="仿宋" w:eastAsia="仿宋" w:cs="仿宋"/>
                <w:sz w:val="24"/>
                <w:szCs w:val="24"/>
              </w:rPr>
              <w:t>4学分</w:t>
            </w:r>
          </w:p>
        </w:tc>
        <w:tc>
          <w:tcPr>
            <w:tcW w:w="1407" w:type="dxa"/>
            <w:tcBorders>
              <w:top w:val="single" w:color="000000" w:sz="6" w:space="0"/>
              <w:left w:val="single" w:color="000000" w:sz="6" w:space="0"/>
              <w:bottom w:val="single" w:color="000000" w:sz="6" w:space="0"/>
              <w:right w:val="doub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考试</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863" w:type="dxa"/>
            <w:tcBorders>
              <w:top w:val="single" w:color="000000" w:sz="6" w:space="0"/>
              <w:left w:val="doub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英语口语</w:t>
            </w:r>
          </w:p>
        </w:tc>
        <w:tc>
          <w:tcPr>
            <w:tcW w:w="151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auto"/>
              <w:jc w:val="both"/>
              <w:rPr>
                <w:rFonts w:ascii="仿宋" w:hAnsi="仿宋" w:eastAsia="仿宋" w:cs="仿宋"/>
                <w:sz w:val="24"/>
                <w:szCs w:val="24"/>
              </w:rPr>
            </w:pPr>
            <w:r>
              <w:rPr>
                <w:rFonts w:hint="eastAsia" w:ascii="Arial" w:hAnsi="Arial" w:cs="宋体"/>
                <w:color w:val="000000"/>
                <w:lang w:val="en-US" w:eastAsia="zh-CN"/>
              </w:rPr>
              <w:t>M0113YG104</w:t>
            </w:r>
          </w:p>
        </w:tc>
        <w:tc>
          <w:tcPr>
            <w:tcW w:w="967"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auto"/>
              <w:jc w:val="center"/>
              <w:rPr>
                <w:rFonts w:ascii="仿宋" w:hAnsi="仿宋" w:eastAsia="仿宋" w:cs="仿宋"/>
                <w:sz w:val="24"/>
                <w:szCs w:val="24"/>
              </w:rPr>
            </w:pPr>
            <w:r>
              <w:rPr>
                <w:rFonts w:hint="eastAsia" w:ascii="仿宋" w:hAnsi="仿宋" w:eastAsia="仿宋" w:cs="仿宋"/>
                <w:sz w:val="24"/>
                <w:szCs w:val="24"/>
              </w:rPr>
              <w:t>研一秋</w:t>
            </w:r>
          </w:p>
        </w:tc>
        <w:tc>
          <w:tcPr>
            <w:tcW w:w="851"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auto"/>
              <w:jc w:val="center"/>
              <w:rPr>
                <w:rFonts w:ascii="仿宋" w:hAnsi="仿宋" w:eastAsia="仿宋" w:cs="仿宋"/>
                <w:sz w:val="24"/>
                <w:szCs w:val="24"/>
              </w:rPr>
            </w:pPr>
            <w:r>
              <w:rPr>
                <w:rFonts w:hint="eastAsia" w:ascii="仿宋" w:hAnsi="仿宋" w:eastAsia="仿宋" w:cs="仿宋"/>
                <w:sz w:val="24"/>
                <w:szCs w:val="24"/>
              </w:rPr>
              <w:t>2学分</w:t>
            </w:r>
          </w:p>
        </w:tc>
        <w:tc>
          <w:tcPr>
            <w:tcW w:w="1407" w:type="dxa"/>
            <w:tcBorders>
              <w:top w:val="single" w:color="000000" w:sz="6" w:space="0"/>
              <w:left w:val="single" w:color="000000" w:sz="6" w:space="0"/>
              <w:bottom w:val="single" w:color="000000" w:sz="6" w:space="0"/>
              <w:right w:val="doub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考试</w:t>
            </w:r>
          </w:p>
        </w:tc>
      </w:tr>
    </w:tbl>
    <w:p>
      <w:pPr>
        <w:spacing w:line="360" w:lineRule="auto"/>
        <w:ind w:firstLine="482" w:firstLineChars="200"/>
        <w:rPr>
          <w:rFonts w:ascii="仿宋" w:hAnsi="仿宋" w:eastAsia="仿宋" w:cs="仿宋"/>
          <w:b/>
          <w:sz w:val="24"/>
          <w:szCs w:val="24"/>
        </w:rPr>
      </w:pPr>
    </w:p>
    <w:p>
      <w:pPr>
        <w:spacing w:line="360" w:lineRule="auto"/>
        <w:ind w:firstLine="482" w:firstLineChars="200"/>
        <w:rPr>
          <w:rFonts w:ascii="仿宋" w:hAnsi="仿宋" w:eastAsia="仿宋" w:cs="仿宋"/>
          <w:sz w:val="24"/>
          <w:szCs w:val="24"/>
        </w:rPr>
      </w:pPr>
      <w:r>
        <w:rPr>
          <w:rFonts w:hint="eastAsia" w:ascii="仿宋" w:hAnsi="仿宋" w:eastAsia="仿宋" w:cs="仿宋"/>
          <w:b/>
          <w:sz w:val="24"/>
          <w:szCs w:val="24"/>
        </w:rPr>
        <w:t>（二）学科专业要求学分课程（≥25学分，按研究方向在导师指导下选课）</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1.专业基础课：（8学分）</w:t>
      </w:r>
    </w:p>
    <w:p>
      <w:pPr>
        <w:spacing w:line="360" w:lineRule="auto"/>
        <w:ind w:firstLine="482" w:firstLineChars="200"/>
        <w:rPr>
          <w:rFonts w:ascii="仿宋" w:hAnsi="仿宋" w:eastAsia="仿宋" w:cs="仿宋"/>
          <w:b/>
          <w:sz w:val="24"/>
          <w:szCs w:val="24"/>
        </w:rPr>
      </w:pPr>
    </w:p>
    <w:tbl>
      <w:tblPr>
        <w:tblStyle w:val="9"/>
        <w:tblpPr w:leftFromText="180" w:rightFromText="180" w:vertAnchor="text" w:horzAnchor="page" w:tblpX="1779" w:tblpY="458"/>
        <w:tblOverlap w:val="never"/>
        <w:tblW w:w="858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36"/>
        <w:gridCol w:w="1427"/>
        <w:gridCol w:w="982"/>
        <w:gridCol w:w="851"/>
        <w:gridCol w:w="139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936" w:type="dxa"/>
            <w:tcBorders>
              <w:top w:val="double" w:color="000000" w:sz="6" w:space="0"/>
              <w:left w:val="doub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课程名称</w:t>
            </w:r>
          </w:p>
        </w:tc>
        <w:tc>
          <w:tcPr>
            <w:tcW w:w="1427" w:type="dxa"/>
            <w:tcBorders>
              <w:top w:val="doub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课程编号</w:t>
            </w:r>
          </w:p>
        </w:tc>
        <w:tc>
          <w:tcPr>
            <w:tcW w:w="982" w:type="dxa"/>
            <w:tcBorders>
              <w:top w:val="doub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学期</w:t>
            </w:r>
          </w:p>
        </w:tc>
        <w:tc>
          <w:tcPr>
            <w:tcW w:w="851" w:type="dxa"/>
            <w:tcBorders>
              <w:top w:val="doub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学分</w:t>
            </w:r>
          </w:p>
        </w:tc>
        <w:tc>
          <w:tcPr>
            <w:tcW w:w="1392" w:type="dxa"/>
            <w:tcBorders>
              <w:top w:val="double" w:color="000000" w:sz="6" w:space="0"/>
              <w:left w:val="single" w:color="000000" w:sz="6" w:space="0"/>
              <w:bottom w:val="single" w:color="000000" w:sz="6" w:space="0"/>
              <w:right w:val="doub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考试方式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936" w:type="dxa"/>
            <w:tcBorders>
              <w:top w:val="single" w:color="000000" w:sz="6" w:space="0"/>
              <w:left w:val="doub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马克思主义基本原理专题研究</w:t>
            </w:r>
          </w:p>
        </w:tc>
        <w:tc>
          <w:tcPr>
            <w:tcW w:w="1427"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M041105202</w:t>
            </w:r>
          </w:p>
        </w:tc>
        <w:tc>
          <w:tcPr>
            <w:tcW w:w="9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研一秋</w:t>
            </w:r>
          </w:p>
        </w:tc>
        <w:tc>
          <w:tcPr>
            <w:tcW w:w="851"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4学分</w:t>
            </w:r>
          </w:p>
        </w:tc>
        <w:tc>
          <w:tcPr>
            <w:tcW w:w="1392" w:type="dxa"/>
            <w:tcBorders>
              <w:top w:val="single" w:color="000000" w:sz="6" w:space="0"/>
              <w:left w:val="single" w:color="000000" w:sz="6" w:space="0"/>
              <w:bottom w:val="single" w:color="000000" w:sz="6" w:space="0"/>
              <w:right w:val="doub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考试</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936" w:type="dxa"/>
            <w:tcBorders>
              <w:top w:val="single" w:color="000000" w:sz="6" w:space="0"/>
              <w:left w:val="double" w:color="000000" w:sz="6" w:space="0"/>
              <w:bottom w:val="single" w:color="000000" w:sz="6" w:space="0"/>
              <w:right w:val="sing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马克思主义中国化专题研究</w:t>
            </w:r>
          </w:p>
        </w:tc>
        <w:tc>
          <w:tcPr>
            <w:tcW w:w="1427"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M041105203</w:t>
            </w:r>
          </w:p>
        </w:tc>
        <w:tc>
          <w:tcPr>
            <w:tcW w:w="982"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auto"/>
              <w:jc w:val="center"/>
              <w:rPr>
                <w:rFonts w:ascii="仿宋" w:hAnsi="仿宋" w:eastAsia="仿宋" w:cs="仿宋"/>
                <w:sz w:val="24"/>
                <w:szCs w:val="24"/>
              </w:rPr>
            </w:pPr>
            <w:r>
              <w:rPr>
                <w:rFonts w:hint="eastAsia" w:ascii="仿宋" w:hAnsi="仿宋" w:eastAsia="仿宋" w:cs="仿宋"/>
                <w:sz w:val="24"/>
                <w:szCs w:val="24"/>
              </w:rPr>
              <w:t>研一春</w:t>
            </w:r>
          </w:p>
        </w:tc>
        <w:tc>
          <w:tcPr>
            <w:tcW w:w="851"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auto"/>
              <w:jc w:val="center"/>
              <w:rPr>
                <w:rFonts w:ascii="仿宋" w:hAnsi="仿宋" w:eastAsia="仿宋" w:cs="仿宋"/>
                <w:sz w:val="24"/>
                <w:szCs w:val="24"/>
              </w:rPr>
            </w:pPr>
            <w:r>
              <w:rPr>
                <w:rFonts w:hint="eastAsia" w:ascii="仿宋" w:hAnsi="仿宋" w:eastAsia="仿宋" w:cs="仿宋"/>
                <w:sz w:val="24"/>
                <w:szCs w:val="24"/>
              </w:rPr>
              <w:t>4学分</w:t>
            </w:r>
          </w:p>
        </w:tc>
        <w:tc>
          <w:tcPr>
            <w:tcW w:w="1392" w:type="dxa"/>
            <w:tcBorders>
              <w:top w:val="single" w:color="000000" w:sz="6" w:space="0"/>
              <w:left w:val="single" w:color="000000" w:sz="6" w:space="0"/>
              <w:bottom w:val="single" w:color="000000" w:sz="6" w:space="0"/>
              <w:right w:val="double" w:color="000000" w:sz="6" w:space="0"/>
            </w:tcBorders>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考试</w:t>
            </w:r>
          </w:p>
        </w:tc>
      </w:tr>
    </w:tbl>
    <w:p>
      <w:pPr>
        <w:spacing w:line="360" w:lineRule="auto"/>
        <w:rPr>
          <w:rFonts w:ascii="仿宋" w:hAnsi="仿宋" w:eastAsia="仿宋" w:cs="仿宋"/>
          <w:sz w:val="24"/>
          <w:szCs w:val="24"/>
        </w:rPr>
      </w:pP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2.专业必修课（8学分）和专业选修课（9学分）：</w:t>
      </w:r>
    </w:p>
    <w:tbl>
      <w:tblPr>
        <w:tblStyle w:val="9"/>
        <w:tblW w:w="8566"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01"/>
        <w:gridCol w:w="1440"/>
        <w:gridCol w:w="945"/>
        <w:gridCol w:w="910"/>
        <w:gridCol w:w="137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901" w:type="dxa"/>
            <w:tcBorders>
              <w:top w:val="doub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Times New Roman"/>
                <w:szCs w:val="21"/>
              </w:rPr>
            </w:pPr>
            <w:r>
              <w:rPr>
                <w:rFonts w:hint="eastAsia" w:ascii="宋体" w:hAnsi="宋体" w:eastAsia="宋体" w:cs="宋体"/>
                <w:szCs w:val="21"/>
              </w:rPr>
              <w:t>课程名称</w:t>
            </w:r>
          </w:p>
        </w:tc>
        <w:tc>
          <w:tcPr>
            <w:tcW w:w="1440" w:type="dxa"/>
            <w:tcBorders>
              <w:top w:val="doub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课程编号</w:t>
            </w:r>
          </w:p>
        </w:tc>
        <w:tc>
          <w:tcPr>
            <w:tcW w:w="945" w:type="dxa"/>
            <w:tcBorders>
              <w:top w:val="doub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学期</w:t>
            </w:r>
          </w:p>
        </w:tc>
        <w:tc>
          <w:tcPr>
            <w:tcW w:w="910" w:type="dxa"/>
            <w:tcBorders>
              <w:top w:val="doub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学分</w:t>
            </w:r>
          </w:p>
        </w:tc>
        <w:tc>
          <w:tcPr>
            <w:tcW w:w="1370" w:type="dxa"/>
            <w:tcBorders>
              <w:top w:val="doub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考试方式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901" w:type="dxa"/>
            <w:tcBorders>
              <w:top w:val="doub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宋体"/>
                <w:szCs w:val="21"/>
              </w:rPr>
            </w:pPr>
            <w:r>
              <w:rPr>
                <w:rFonts w:hint="eastAsia" w:ascii="仿宋" w:hAnsi="仿宋" w:eastAsia="仿宋" w:cs="仿宋"/>
                <w:b/>
                <w:sz w:val="24"/>
                <w:szCs w:val="24"/>
              </w:rPr>
              <w:t>马克思主义基本原理</w:t>
            </w:r>
          </w:p>
        </w:tc>
        <w:tc>
          <w:tcPr>
            <w:tcW w:w="1440" w:type="dxa"/>
            <w:tcBorders>
              <w:top w:val="doub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p>
        </w:tc>
        <w:tc>
          <w:tcPr>
            <w:tcW w:w="945" w:type="dxa"/>
            <w:tcBorders>
              <w:top w:val="doub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p>
        </w:tc>
        <w:tc>
          <w:tcPr>
            <w:tcW w:w="910" w:type="dxa"/>
            <w:tcBorders>
              <w:top w:val="doub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p>
        </w:tc>
        <w:tc>
          <w:tcPr>
            <w:tcW w:w="1370" w:type="dxa"/>
            <w:tcBorders>
              <w:top w:val="doub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宋体"/>
                <w:szCs w:val="21"/>
              </w:rPr>
            </w:pPr>
            <w:r>
              <w:rPr>
                <w:rFonts w:hint="eastAsia" w:ascii="宋体" w:hAnsi="宋体" w:eastAsia="宋体" w:cs="宋体"/>
                <w:szCs w:val="21"/>
              </w:rPr>
              <w:t>△</w:t>
            </w:r>
            <w:r>
              <w:rPr>
                <w:rFonts w:hint="eastAsia" w:ascii="仿宋" w:hAnsi="仿宋" w:eastAsia="仿宋" w:cs="仿宋"/>
                <w:sz w:val="24"/>
                <w:szCs w:val="24"/>
              </w:rPr>
              <w:t>马克思主义原著选读</w:t>
            </w:r>
          </w:p>
        </w:tc>
        <w:tc>
          <w:tcPr>
            <w:tcW w:w="144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hint="default" w:ascii="宋体" w:hAnsi="宋体" w:eastAsia="宋体" w:cs="宋体"/>
                <w:szCs w:val="21"/>
                <w:lang w:val="en-US"/>
              </w:rPr>
            </w:pPr>
            <w:r>
              <w:rPr>
                <w:rFonts w:hint="eastAsia" w:ascii="仿宋" w:hAnsi="仿宋" w:eastAsia="仿宋" w:cs="仿宋"/>
                <w:sz w:val="24"/>
                <w:szCs w:val="24"/>
                <w:lang w:val="en-US" w:eastAsia="zh-CN"/>
              </w:rPr>
              <w:t>M041105104</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研一秋</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4学分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考试</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宋体"/>
                <w:szCs w:val="21"/>
              </w:rPr>
            </w:pPr>
            <w:r>
              <w:rPr>
                <w:rFonts w:hint="eastAsia" w:ascii="宋体" w:hAnsi="宋体" w:eastAsia="宋体" w:cs="宋体"/>
                <w:szCs w:val="21"/>
              </w:rPr>
              <w:t>△</w:t>
            </w:r>
            <w:r>
              <w:rPr>
                <w:rFonts w:hint="eastAsia" w:ascii="仿宋" w:hAnsi="仿宋" w:eastAsia="仿宋" w:cs="仿宋"/>
                <w:sz w:val="24"/>
                <w:szCs w:val="24"/>
              </w:rPr>
              <w:t>转型发展与社会治理现代化研究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hint="default" w:ascii="宋体" w:hAnsi="宋体" w:eastAsia="宋体" w:cs="宋体"/>
                <w:szCs w:val="21"/>
                <w:lang w:val="en-US"/>
              </w:rPr>
            </w:pPr>
            <w:r>
              <w:rPr>
                <w:rFonts w:hint="eastAsia" w:ascii="仿宋" w:hAnsi="仿宋" w:eastAsia="仿宋" w:cs="仿宋"/>
                <w:sz w:val="24"/>
                <w:szCs w:val="24"/>
                <w:lang w:val="en-US" w:eastAsia="zh-CN"/>
              </w:rPr>
              <w:t>M041105105</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研一春</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4学分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考试</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宋体"/>
                <w:szCs w:val="21"/>
              </w:rPr>
            </w:pPr>
            <w:r>
              <w:rPr>
                <w:rFonts w:hint="eastAsia" w:ascii="仿宋" w:hAnsi="仿宋" w:eastAsia="仿宋" w:cs="仿宋"/>
                <w:b/>
                <w:sz w:val="24"/>
                <w:szCs w:val="24"/>
              </w:rPr>
              <w:t>马克思主义中国化研究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宋体"/>
                <w:szCs w:val="21"/>
              </w:rPr>
            </w:pPr>
            <w:r>
              <w:rPr>
                <w:rFonts w:hint="eastAsia" w:ascii="宋体" w:hAnsi="宋体" w:eastAsia="宋体" w:cs="宋体"/>
                <w:color w:val="000000"/>
                <w:szCs w:val="21"/>
              </w:rPr>
              <w:t>△</w:t>
            </w:r>
            <w:r>
              <w:rPr>
                <w:rFonts w:hint="eastAsia" w:ascii="仿宋" w:hAnsi="仿宋" w:eastAsia="仿宋" w:cs="仿宋"/>
                <w:sz w:val="24"/>
                <w:szCs w:val="24"/>
              </w:rPr>
              <w:t>马克思主义中国化的历史进程及其规律研究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hint="default" w:ascii="宋体" w:hAnsi="宋体" w:eastAsia="宋体" w:cs="宋体"/>
                <w:b/>
                <w:bCs/>
                <w:szCs w:val="21"/>
                <w:lang w:val="en-US"/>
              </w:rPr>
            </w:pPr>
            <w:r>
              <w:rPr>
                <w:rFonts w:hint="eastAsia" w:ascii="仿宋" w:hAnsi="仿宋" w:eastAsia="仿宋" w:cs="仿宋"/>
                <w:sz w:val="24"/>
                <w:szCs w:val="24"/>
                <w:lang w:val="en-US" w:eastAsia="zh-CN"/>
              </w:rPr>
              <w:t>M041105106</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研一秋</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4学分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考试</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仿宋" w:hAnsi="仿宋" w:eastAsia="仿宋" w:cs="仿宋"/>
                <w:sz w:val="24"/>
                <w:szCs w:val="24"/>
              </w:rPr>
            </w:pPr>
            <w:r>
              <w:rPr>
                <w:rFonts w:hint="eastAsia" w:ascii="仿宋" w:hAnsi="仿宋" w:eastAsia="仿宋" w:cs="仿宋"/>
                <w:sz w:val="24"/>
                <w:szCs w:val="24"/>
              </w:rPr>
              <w:t>△马克思主义中国化重要文献研究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hint="default" w:ascii="宋体" w:hAnsi="宋体" w:eastAsia="宋体" w:cs="宋体"/>
                <w:szCs w:val="21"/>
                <w:lang w:val="en-US"/>
              </w:rPr>
            </w:pPr>
            <w:r>
              <w:rPr>
                <w:rFonts w:hint="eastAsia" w:ascii="仿宋" w:hAnsi="仿宋" w:eastAsia="仿宋" w:cs="仿宋"/>
                <w:sz w:val="24"/>
                <w:szCs w:val="24"/>
                <w:lang w:val="en-US" w:eastAsia="zh-CN"/>
              </w:rPr>
              <w:t>M041105107</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研一春</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4学分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考试</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Times New Roman"/>
                <w:color w:val="000000"/>
                <w:szCs w:val="21"/>
              </w:rPr>
            </w:pPr>
            <w:r>
              <w:rPr>
                <w:rFonts w:hint="eastAsia" w:ascii="仿宋" w:hAnsi="仿宋" w:eastAsia="仿宋" w:cs="仿宋"/>
                <w:b/>
                <w:sz w:val="24"/>
                <w:szCs w:val="24"/>
              </w:rPr>
              <w:t>思想政治教育</w:t>
            </w:r>
          </w:p>
        </w:tc>
        <w:tc>
          <w:tcPr>
            <w:tcW w:w="144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ind w:firstLine="210" w:firstLineChars="100"/>
              <w:jc w:val="center"/>
              <w:rPr>
                <w:rFonts w:ascii="宋体" w:hAnsi="宋体" w:eastAsia="宋体" w:cs="宋体"/>
                <w:szCs w:val="21"/>
              </w:rPr>
            </w:pP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Times New Roman"/>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Times New Roman"/>
                <w:color w:val="000000"/>
                <w:szCs w:val="21"/>
              </w:rPr>
            </w:pPr>
            <w:r>
              <w:rPr>
                <w:rFonts w:hint="eastAsia" w:ascii="宋体" w:hAnsi="宋体" w:eastAsia="宋体" w:cs="宋体"/>
                <w:color w:val="000000"/>
                <w:szCs w:val="21"/>
              </w:rPr>
              <w:t>△</w:t>
            </w:r>
            <w:r>
              <w:rPr>
                <w:rFonts w:hint="eastAsia" w:ascii="仿宋" w:hAnsi="仿宋" w:eastAsia="仿宋" w:cs="仿宋"/>
                <w:sz w:val="24"/>
                <w:szCs w:val="24"/>
              </w:rPr>
              <w:t>思想政治教育经典文献研究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hint="default" w:ascii="宋体" w:hAnsi="宋体" w:eastAsia="宋体" w:cs="宋体"/>
                <w:szCs w:val="21"/>
                <w:lang w:val="en-US"/>
              </w:rPr>
            </w:pPr>
            <w:r>
              <w:rPr>
                <w:rFonts w:hint="eastAsia" w:ascii="仿宋" w:hAnsi="仿宋" w:eastAsia="仿宋" w:cs="仿宋"/>
                <w:sz w:val="24"/>
                <w:szCs w:val="24"/>
                <w:lang w:val="en-US" w:eastAsia="zh-CN"/>
              </w:rPr>
              <w:t>M041105108</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研一秋</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4学分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考试</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Times New Roman"/>
                <w:color w:val="000000"/>
                <w:szCs w:val="21"/>
              </w:rPr>
            </w:pPr>
            <w:r>
              <w:rPr>
                <w:rFonts w:hint="eastAsia" w:ascii="宋体" w:hAnsi="宋体" w:eastAsia="宋体" w:cs="宋体"/>
                <w:color w:val="000000"/>
                <w:szCs w:val="21"/>
              </w:rPr>
              <w:t>△</w:t>
            </w:r>
            <w:r>
              <w:rPr>
                <w:rFonts w:hint="eastAsia" w:ascii="仿宋" w:hAnsi="仿宋" w:eastAsia="仿宋" w:cs="仿宋"/>
                <w:sz w:val="24"/>
                <w:szCs w:val="24"/>
              </w:rPr>
              <w:t>网络思想政治教育专题研究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hint="default" w:ascii="宋体" w:hAnsi="宋体" w:eastAsia="宋体" w:cs="宋体"/>
                <w:szCs w:val="21"/>
                <w:lang w:val="en-US"/>
              </w:rPr>
            </w:pPr>
            <w:r>
              <w:rPr>
                <w:rFonts w:hint="eastAsia" w:ascii="仿宋" w:hAnsi="仿宋" w:eastAsia="仿宋" w:cs="仿宋"/>
                <w:sz w:val="24"/>
                <w:szCs w:val="24"/>
                <w:lang w:val="en-US" w:eastAsia="zh-CN"/>
              </w:rPr>
              <w:t>M041105109</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研一春</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4学分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考试</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ind w:firstLine="210" w:firstLineChars="100"/>
              <w:jc w:val="center"/>
              <w:textAlignment w:val="baseline"/>
              <w:rPr>
                <w:rFonts w:ascii="宋体" w:hAnsi="宋体" w:eastAsia="宋体" w:cs="Times New Roman"/>
                <w:color w:val="000000"/>
                <w:szCs w:val="21"/>
              </w:rPr>
            </w:pPr>
          </w:p>
        </w:tc>
        <w:tc>
          <w:tcPr>
            <w:tcW w:w="144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ind w:firstLine="210" w:firstLineChars="100"/>
              <w:jc w:val="center"/>
              <w:rPr>
                <w:rFonts w:ascii="宋体" w:hAnsi="宋体" w:eastAsia="宋体" w:cs="宋体"/>
                <w:szCs w:val="21"/>
              </w:rPr>
            </w:pP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Times New Roman"/>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Times New Roman"/>
                <w:color w:val="FF0000"/>
                <w:szCs w:val="21"/>
              </w:rPr>
            </w:pPr>
            <w:r>
              <w:rPr>
                <w:rFonts w:hint="eastAsia" w:ascii="仿宋" w:hAnsi="仿宋" w:eastAsia="仿宋" w:cs="仿宋"/>
                <w:sz w:val="24"/>
                <w:szCs w:val="24"/>
              </w:rPr>
              <w:t>习近平新时代中国特色社会主义思想研究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hint="default" w:ascii="宋体" w:hAnsi="宋体" w:eastAsia="宋体" w:cs="Times New Roman"/>
                <w:szCs w:val="21"/>
                <w:lang w:val="en-US"/>
              </w:rPr>
            </w:pPr>
            <w:r>
              <w:rPr>
                <w:rFonts w:hint="eastAsia" w:ascii="仿宋" w:hAnsi="仿宋" w:eastAsia="仿宋" w:cs="仿宋"/>
                <w:sz w:val="24"/>
                <w:szCs w:val="24"/>
                <w:lang w:val="en-US" w:eastAsia="zh-CN"/>
              </w:rPr>
              <w:t>M041105310</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Times New Roman"/>
                <w:szCs w:val="21"/>
              </w:rPr>
              <w:t>研二秋</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3学分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考查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宋体"/>
                <w:color w:val="FF0000"/>
                <w:szCs w:val="21"/>
              </w:rPr>
            </w:pPr>
            <w:r>
              <w:rPr>
                <w:rFonts w:hint="eastAsia" w:ascii="仿宋" w:hAnsi="仿宋" w:eastAsia="仿宋" w:cs="仿宋"/>
                <w:sz w:val="24"/>
                <w:szCs w:val="24"/>
              </w:rPr>
              <w:t>马克思主义理论前沿问题研究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rFonts w:hint="default" w:ascii="宋体" w:hAnsi="宋体" w:eastAsia="宋体" w:cs="Times New Roman"/>
                <w:szCs w:val="21"/>
                <w:lang w:val="en-US"/>
              </w:rPr>
            </w:pPr>
            <w:r>
              <w:rPr>
                <w:rFonts w:hint="eastAsia" w:ascii="仿宋" w:hAnsi="仿宋" w:eastAsia="仿宋" w:cs="仿宋"/>
                <w:sz w:val="24"/>
                <w:szCs w:val="24"/>
                <w:lang w:val="en-US" w:eastAsia="zh-CN"/>
              </w:rPr>
              <w:t>M041105311</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Times New Roman"/>
                <w:szCs w:val="21"/>
              </w:rPr>
              <w:t>研二秋</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3学分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考查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宋体"/>
                <w:color w:val="FF0000"/>
                <w:szCs w:val="21"/>
              </w:rPr>
            </w:pPr>
            <w:r>
              <w:rPr>
                <w:rFonts w:hint="eastAsia" w:ascii="仿宋" w:hAnsi="仿宋" w:eastAsia="仿宋" w:cs="仿宋"/>
                <w:sz w:val="24"/>
                <w:szCs w:val="24"/>
              </w:rPr>
              <w:t>社会主义核心价值观专题研究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rFonts w:hint="default" w:ascii="宋体" w:hAnsi="宋体" w:eastAsia="宋体" w:cs="Times New Roman"/>
                <w:szCs w:val="21"/>
                <w:lang w:val="en-US"/>
              </w:rPr>
            </w:pPr>
            <w:r>
              <w:rPr>
                <w:rFonts w:hint="eastAsia" w:ascii="仿宋" w:hAnsi="仿宋" w:eastAsia="仿宋" w:cs="仿宋"/>
                <w:sz w:val="24"/>
                <w:szCs w:val="24"/>
                <w:lang w:val="en-US" w:eastAsia="zh-CN"/>
              </w:rPr>
              <w:t>M041105312</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Times New Roman"/>
                <w:szCs w:val="21"/>
              </w:rPr>
              <w:t>研二秋</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3学分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考查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仿宋" w:hAnsi="仿宋" w:eastAsia="仿宋" w:cs="仿宋"/>
                <w:sz w:val="24"/>
                <w:szCs w:val="24"/>
              </w:rPr>
            </w:pPr>
            <w:r>
              <w:rPr>
                <w:rFonts w:hint="eastAsia" w:ascii="仿宋" w:hAnsi="仿宋" w:eastAsia="仿宋" w:cs="仿宋"/>
                <w:sz w:val="24"/>
                <w:szCs w:val="24"/>
              </w:rPr>
              <w:t>社会主义市场经济前沿问题研究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rFonts w:hint="default" w:ascii="宋体" w:hAnsi="宋体" w:eastAsia="宋体" w:cs="Times New Roman"/>
                <w:szCs w:val="21"/>
                <w:lang w:val="en-US"/>
              </w:rPr>
            </w:pPr>
            <w:r>
              <w:rPr>
                <w:rFonts w:hint="eastAsia" w:ascii="仿宋" w:hAnsi="仿宋" w:eastAsia="仿宋" w:cs="仿宋"/>
                <w:sz w:val="24"/>
                <w:szCs w:val="24"/>
                <w:lang w:val="en-US" w:eastAsia="zh-CN"/>
              </w:rPr>
              <w:t>M041105313</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Times New Roman"/>
                <w:szCs w:val="21"/>
              </w:rPr>
              <w:t>研二秋</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3学分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考查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仿宋" w:hAnsi="仿宋" w:eastAsia="仿宋" w:cs="仿宋"/>
                <w:sz w:val="24"/>
                <w:szCs w:val="24"/>
              </w:rPr>
            </w:pPr>
            <w:r>
              <w:rPr>
                <w:rFonts w:hint="eastAsia" w:ascii="仿宋" w:hAnsi="仿宋" w:eastAsia="仿宋" w:cs="仿宋"/>
                <w:sz w:val="24"/>
                <w:szCs w:val="24"/>
              </w:rPr>
              <w:t>法治教育与法治理论前沿问题研究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rFonts w:hint="default" w:ascii="宋体" w:hAnsi="宋体" w:eastAsia="宋体" w:cs="Times New Roman"/>
                <w:szCs w:val="21"/>
                <w:lang w:val="en-US"/>
              </w:rPr>
            </w:pPr>
            <w:r>
              <w:rPr>
                <w:rFonts w:hint="eastAsia" w:ascii="仿宋" w:hAnsi="仿宋" w:eastAsia="仿宋" w:cs="仿宋"/>
                <w:sz w:val="24"/>
                <w:szCs w:val="24"/>
                <w:lang w:val="en-US" w:eastAsia="zh-CN"/>
              </w:rPr>
              <w:t>M041105314</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Times New Roman"/>
                <w:szCs w:val="21"/>
              </w:rPr>
              <w:t>研二秋</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3学分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考查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宋体"/>
                <w:color w:val="FF0000"/>
                <w:szCs w:val="21"/>
              </w:rPr>
            </w:pPr>
            <w:r>
              <w:rPr>
                <w:rFonts w:hint="eastAsia" w:ascii="仿宋" w:hAnsi="仿宋" w:eastAsia="仿宋" w:cs="仿宋"/>
                <w:sz w:val="24"/>
                <w:szCs w:val="24"/>
              </w:rPr>
              <w:t>国外马克思主义前沿问题研究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rFonts w:hint="default" w:ascii="宋体" w:hAnsi="宋体" w:eastAsia="宋体" w:cs="Times New Roman"/>
                <w:szCs w:val="21"/>
                <w:lang w:val="en-US"/>
              </w:rPr>
            </w:pPr>
            <w:r>
              <w:rPr>
                <w:rFonts w:hint="eastAsia" w:ascii="仿宋" w:hAnsi="仿宋" w:eastAsia="仿宋" w:cs="仿宋"/>
                <w:sz w:val="24"/>
                <w:szCs w:val="24"/>
                <w:lang w:val="en-US" w:eastAsia="zh-CN"/>
              </w:rPr>
              <w:t>M041105315</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Times New Roman"/>
                <w:szCs w:val="21"/>
              </w:rPr>
              <w:t>研二秋</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3学分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考查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仿宋" w:hAnsi="仿宋" w:eastAsia="仿宋" w:cs="仿宋"/>
                <w:sz w:val="24"/>
                <w:szCs w:val="24"/>
              </w:rPr>
            </w:pPr>
            <w:r>
              <w:rPr>
                <w:rFonts w:hint="eastAsia" w:ascii="仿宋" w:hAnsi="仿宋" w:eastAsia="仿宋" w:cs="仿宋"/>
                <w:sz w:val="24"/>
                <w:szCs w:val="24"/>
              </w:rPr>
              <w:t>中外思想政治教育前沿问题研究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rFonts w:hint="default" w:ascii="宋体" w:hAnsi="宋体" w:eastAsia="宋体" w:cs="Times New Roman"/>
                <w:szCs w:val="21"/>
                <w:lang w:val="en-US"/>
              </w:rPr>
            </w:pPr>
            <w:r>
              <w:rPr>
                <w:rFonts w:hint="eastAsia" w:ascii="仿宋" w:hAnsi="仿宋" w:eastAsia="仿宋" w:cs="仿宋"/>
                <w:sz w:val="24"/>
                <w:szCs w:val="24"/>
                <w:lang w:val="en-US" w:eastAsia="zh-CN"/>
              </w:rPr>
              <w:t>M041105316</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Times New Roman"/>
                <w:szCs w:val="21"/>
              </w:rPr>
              <w:t>研二秋</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3学分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考查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宋体"/>
                <w:color w:val="FF0000"/>
                <w:szCs w:val="21"/>
              </w:rPr>
            </w:pPr>
            <w:r>
              <w:rPr>
                <w:rFonts w:hint="eastAsia" w:ascii="仿宋" w:hAnsi="仿宋" w:eastAsia="仿宋" w:cs="仿宋"/>
                <w:sz w:val="24"/>
                <w:szCs w:val="24"/>
              </w:rPr>
              <w:t>中国传统文化与中国化马克思主义专题研究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rFonts w:hint="default" w:ascii="宋体" w:hAnsi="宋体" w:eastAsia="宋体" w:cs="Times New Roman"/>
                <w:szCs w:val="21"/>
                <w:lang w:val="en-US"/>
              </w:rPr>
            </w:pPr>
            <w:r>
              <w:rPr>
                <w:rFonts w:hint="eastAsia" w:ascii="仿宋" w:hAnsi="仿宋" w:eastAsia="仿宋" w:cs="仿宋"/>
                <w:sz w:val="24"/>
                <w:szCs w:val="24"/>
                <w:lang w:val="en-US" w:eastAsia="zh-CN"/>
              </w:rPr>
              <w:t>M041105317</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Times New Roman"/>
                <w:szCs w:val="21"/>
              </w:rPr>
              <w:t>研二秋</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3学分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宋体"/>
                <w:szCs w:val="21"/>
              </w:rPr>
              <w:t>考查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74" w:hRule="atLeast"/>
        </w:trPr>
        <w:tc>
          <w:tcPr>
            <w:tcW w:w="3901" w:type="dxa"/>
            <w:tcBorders>
              <w:top w:val="single" w:color="000000" w:sz="6" w:space="0"/>
              <w:left w:val="double" w:color="000000" w:sz="6" w:space="0"/>
              <w:bottom w:val="single" w:color="000000" w:sz="6" w:space="0"/>
              <w:right w:val="single" w:color="000000" w:sz="6" w:space="0"/>
            </w:tcBorders>
            <w:vAlign w:val="center"/>
          </w:tcPr>
          <w:p>
            <w:pPr>
              <w:tabs>
                <w:tab w:val="right" w:pos="8278"/>
              </w:tabs>
              <w:adjustRightInd w:val="0"/>
              <w:spacing w:line="360" w:lineRule="exact"/>
              <w:jc w:val="center"/>
              <w:textAlignment w:val="baseline"/>
              <w:rPr>
                <w:rFonts w:ascii="宋体" w:hAnsi="宋体" w:eastAsia="宋体" w:cs="宋体"/>
                <w:color w:val="FF0000"/>
                <w:szCs w:val="21"/>
              </w:rPr>
            </w:pPr>
            <w:r>
              <w:rPr>
                <w:rFonts w:hint="eastAsia" w:ascii="仿宋" w:hAnsi="仿宋" w:eastAsia="仿宋" w:cs="仿宋"/>
                <w:sz w:val="24"/>
                <w:szCs w:val="24"/>
              </w:rPr>
              <w:t>科学技术哲学前沿问题研究</w:t>
            </w: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rFonts w:hint="default" w:ascii="宋体" w:hAnsi="宋体" w:eastAsia="宋体" w:cs="Times New Roman"/>
                <w:szCs w:val="21"/>
                <w:lang w:val="en-US"/>
              </w:rPr>
            </w:pPr>
            <w:r>
              <w:rPr>
                <w:rFonts w:hint="eastAsia" w:ascii="仿宋" w:hAnsi="仿宋" w:eastAsia="仿宋" w:cs="仿宋"/>
                <w:sz w:val="24"/>
                <w:szCs w:val="24"/>
                <w:lang w:val="en-US" w:eastAsia="zh-CN"/>
              </w:rPr>
              <w:t>M041105318</w:t>
            </w:r>
          </w:p>
        </w:tc>
        <w:tc>
          <w:tcPr>
            <w:tcW w:w="945"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Times New Roman"/>
                <w:szCs w:val="21"/>
              </w:rPr>
            </w:pPr>
            <w:r>
              <w:rPr>
                <w:rFonts w:hint="eastAsia" w:ascii="宋体" w:hAnsi="宋体" w:eastAsia="宋体" w:cs="Times New Roman"/>
                <w:szCs w:val="21"/>
              </w:rPr>
              <w:t>研二秋</w:t>
            </w:r>
          </w:p>
        </w:tc>
        <w:tc>
          <w:tcPr>
            <w:tcW w:w="910" w:type="dxa"/>
            <w:tcBorders>
              <w:top w:val="single" w:color="000000" w:sz="6" w:space="0"/>
              <w:left w:val="single" w:color="000000" w:sz="6" w:space="0"/>
              <w:bottom w:val="single" w:color="000000" w:sz="6" w:space="0"/>
              <w:right w:val="sing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3学分</w:t>
            </w:r>
          </w:p>
        </w:tc>
        <w:tc>
          <w:tcPr>
            <w:tcW w:w="1370" w:type="dxa"/>
            <w:tcBorders>
              <w:top w:val="single" w:color="000000" w:sz="6" w:space="0"/>
              <w:left w:val="single" w:color="000000" w:sz="6" w:space="0"/>
              <w:bottom w:val="single" w:color="000000" w:sz="6" w:space="0"/>
              <w:right w:val="double" w:color="000000" w:sz="6" w:space="0"/>
            </w:tcBorders>
            <w:vAlign w:val="center"/>
          </w:tcPr>
          <w:p>
            <w:pPr>
              <w:tabs>
                <w:tab w:val="right" w:pos="8278"/>
              </w:tabs>
              <w:spacing w:line="360" w:lineRule="exact"/>
              <w:jc w:val="center"/>
              <w:rPr>
                <w:rFonts w:ascii="宋体" w:hAnsi="宋体" w:eastAsia="宋体" w:cs="宋体"/>
                <w:szCs w:val="21"/>
              </w:rPr>
            </w:pPr>
            <w:r>
              <w:rPr>
                <w:rFonts w:hint="eastAsia" w:ascii="宋体" w:hAnsi="宋体" w:eastAsia="宋体" w:cs="宋体"/>
                <w:szCs w:val="21"/>
              </w:rPr>
              <w:t>考查</w:t>
            </w:r>
          </w:p>
        </w:tc>
      </w:tr>
    </w:tbl>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注: △为二级学科专业必修课</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七、必修环节（4学分，每个环节完成获得1学分）</w:t>
      </w:r>
    </w:p>
    <w:p>
      <w:pPr>
        <w:spacing w:line="360" w:lineRule="auto"/>
        <w:ind w:firstLine="482" w:firstLineChars="200"/>
        <w:rPr>
          <w:rFonts w:ascii="仿宋" w:hAnsi="仿宋" w:eastAsia="仿宋" w:cs="仿宋"/>
          <w:sz w:val="24"/>
          <w:szCs w:val="24"/>
        </w:rPr>
      </w:pPr>
      <w:r>
        <w:rPr>
          <w:rFonts w:hint="eastAsia" w:ascii="仿宋" w:hAnsi="仿宋" w:eastAsia="仿宋" w:cs="仿宋"/>
          <w:b/>
          <w:sz w:val="24"/>
          <w:szCs w:val="24"/>
        </w:rPr>
        <w:t>（一）社会实践。</w:t>
      </w:r>
      <w:r>
        <w:rPr>
          <w:rFonts w:hint="eastAsia" w:ascii="仿宋" w:hAnsi="仿宋" w:eastAsia="仿宋" w:cs="仿宋"/>
          <w:sz w:val="24"/>
          <w:szCs w:val="24"/>
        </w:rPr>
        <w:t>参加社会实践是培养研究生独立工作能力、组织能力和达到培养目标的重要环节。要求硕士生在研一寒暑假或研二寒假期间实习，实习时间满三个月且经实践部门评价合格的，给予学分。研究生在前四学期协助导师完成60课时的教学实践（协助导师上本科生的辅导课或习题课；本科生答疑或批改作业；组织本科生课堂讨论），且经导师考核合格的，给予学分。校内勤工俭学且经校内工作部门主管评价合格的，给予学分。</w:t>
      </w:r>
    </w:p>
    <w:p>
      <w:pPr>
        <w:spacing w:line="360" w:lineRule="auto"/>
        <w:ind w:firstLine="482" w:firstLineChars="200"/>
        <w:rPr>
          <w:rFonts w:ascii="仿宋" w:hAnsi="仿宋" w:eastAsia="仿宋" w:cs="仿宋"/>
          <w:sz w:val="24"/>
          <w:szCs w:val="24"/>
        </w:rPr>
      </w:pPr>
      <w:r>
        <w:rPr>
          <w:rFonts w:hint="eastAsia" w:ascii="仿宋" w:hAnsi="仿宋" w:eastAsia="仿宋" w:cs="仿宋"/>
          <w:b/>
          <w:sz w:val="24"/>
          <w:szCs w:val="24"/>
        </w:rPr>
        <w:t>（二）学术讲座。</w:t>
      </w:r>
      <w:r>
        <w:rPr>
          <w:rFonts w:hint="eastAsia" w:ascii="仿宋" w:hAnsi="仿宋" w:eastAsia="仿宋" w:cs="仿宋"/>
          <w:sz w:val="24"/>
          <w:szCs w:val="24"/>
        </w:rPr>
        <w:t>研究生应积极参加各类学术讲座，记录次数达到15次及其以上者，其“学术讲座”培养环节视为通过，给予学分。</w:t>
      </w:r>
    </w:p>
    <w:p>
      <w:pPr>
        <w:spacing w:line="360" w:lineRule="auto"/>
        <w:ind w:firstLine="482" w:firstLineChars="200"/>
        <w:rPr>
          <w:rFonts w:ascii="仿宋" w:hAnsi="仿宋" w:eastAsia="仿宋" w:cs="仿宋"/>
          <w:sz w:val="24"/>
          <w:szCs w:val="24"/>
        </w:rPr>
      </w:pPr>
      <w:r>
        <w:rPr>
          <w:rFonts w:hint="eastAsia" w:ascii="仿宋" w:hAnsi="仿宋" w:eastAsia="仿宋" w:cs="仿宋"/>
          <w:b/>
          <w:sz w:val="24"/>
          <w:szCs w:val="24"/>
        </w:rPr>
        <w:t>（三）读书报告或文献综述。</w:t>
      </w:r>
      <w:r>
        <w:rPr>
          <w:rFonts w:hint="eastAsia" w:ascii="仿宋" w:hAnsi="仿宋" w:eastAsia="仿宋" w:cs="仿宋"/>
          <w:sz w:val="24"/>
          <w:szCs w:val="24"/>
        </w:rPr>
        <w:t>研究生前三学期必须认真阅读导师指定的文献，并根据导师的要求每学期至少撰写一篇读书报告或文献综述。前三学期每学期的读书报告或文献综述,经研究生所在学院组成的专家小组认定合格之后，其“读书报告或文献综述”环节视为通过，给予学分。</w:t>
      </w:r>
    </w:p>
    <w:p>
      <w:pPr>
        <w:spacing w:line="360" w:lineRule="auto"/>
        <w:ind w:firstLine="482" w:firstLineChars="200"/>
        <w:rPr>
          <w:rFonts w:ascii="仿宋" w:hAnsi="仿宋" w:eastAsia="仿宋" w:cs="仿宋"/>
          <w:sz w:val="24"/>
          <w:szCs w:val="24"/>
        </w:rPr>
      </w:pPr>
      <w:r>
        <w:rPr>
          <w:rFonts w:hint="eastAsia" w:ascii="仿宋" w:hAnsi="仿宋" w:eastAsia="仿宋" w:cs="仿宋"/>
          <w:b/>
          <w:sz w:val="24"/>
          <w:szCs w:val="24"/>
        </w:rPr>
        <w:t>（四）论文习作。</w:t>
      </w:r>
      <w:r>
        <w:rPr>
          <w:rFonts w:hint="eastAsia" w:ascii="仿宋" w:hAnsi="仿宋" w:eastAsia="仿宋" w:cs="仿宋"/>
          <w:sz w:val="24"/>
          <w:szCs w:val="24"/>
        </w:rPr>
        <w:t>硕士研究生在研二春开学第一周内向自己的导师和研究生处提交1篇学术论文（8000字以上）或 1份调研报告（8000字以上），或者翻译一篇与学位论文相关的有指导教师签字认可的外文文献（8000字以上），经研究生所在学院组成的专家小组认定合格之后,其“论文习作”环节视为通过，给予学分。</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八、中期考核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硕士生中期考核一般应在研二春季学期开学后一个月内完成。硕士生中期考核的应达到的基本要求：学习态度端正，完成培养计划中规定的全部课程学习并成绩合格，完成的课程总学分和学位课程学分应该达到或超过学校的最低培养要求；至少三篇读书报告或文献综述已提交给导师且经导师认定合格，一篇学术论文或调研报告或外文译文（8000字以上）已提交给导师且经导师认定合格。中期考核合格后，开始学位论文撰写工作。中期考核由各学科导师组根据研究生自评总结、课程学习情况审核以及导师对研究生政治思想表现、学习和科研能力的评定做出综合评定意见。</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九、学位论文</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（一）开题报告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1.开题一般安排在研二春季学期结束前完成，撰写开题报告之前应阅读至少50篇国内外重要文献（文献阅读量不少于 30万字）。论文研究工作时间一般不少于一年时间。开题报告和论文工作计划经本学科的导师组审查批准后，交研究生处备案留存。</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开题报告的内容包含与所选题目有关的文献综述、选题意义、研究内容、研究方法、论文的工作计划与时间安排、论文的基本内容、预期达到的水平、存在的问题等（不得少于5000字），并应附有该选题的资料索引。</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（二）学位论文中期检查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在开题之后半年，应由本学科的导师组进行论文中期检查，主要检查论文写作进度与基本内容。</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（三）预答辩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硕士研究生论文答辩前应进行预答辩。预答辩的时间安排在答辩前 3个月进行。</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（四）论文要求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论文选题应具有一定的学术价值与实践意义；观点明确；论证周密；资料翔实；注释规范；具有一定的创新见解；独立完成；不得少于3万字。学位论文的详细要求见《上海政法学院研究生学位论文写作规范》。</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十、其他要求</w:t>
      </w:r>
      <w:r>
        <w:rPr>
          <w:rFonts w:hint="eastAsia" w:ascii="仿宋" w:hAnsi="仿宋" w:eastAsia="仿宋" w:cs="仿宋"/>
          <w:b/>
          <w:bCs/>
          <w:sz w:val="28"/>
          <w:szCs w:val="28"/>
        </w:rPr>
        <w:tab/>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申请校级优秀硕士学位论文者，必须满足如下要求：已在学术刊物上发表论文（或译文）或者收到论文正式录用函。</w:t>
      </w: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b/>
          <w:bCs/>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A246C9E"/>
    <w:rsid w:val="0024232C"/>
    <w:rsid w:val="00261D13"/>
    <w:rsid w:val="002E33E4"/>
    <w:rsid w:val="00394144"/>
    <w:rsid w:val="00533FBE"/>
    <w:rsid w:val="005836EA"/>
    <w:rsid w:val="008D4AEC"/>
    <w:rsid w:val="00950D1A"/>
    <w:rsid w:val="00A616E0"/>
    <w:rsid w:val="00AD2B44"/>
    <w:rsid w:val="00AF0F3D"/>
    <w:rsid w:val="00B406C6"/>
    <w:rsid w:val="00FA2755"/>
    <w:rsid w:val="01CC7A65"/>
    <w:rsid w:val="0229595C"/>
    <w:rsid w:val="04E65E65"/>
    <w:rsid w:val="06EE6984"/>
    <w:rsid w:val="0C994F22"/>
    <w:rsid w:val="0CAF7B05"/>
    <w:rsid w:val="0DDD68FA"/>
    <w:rsid w:val="0E2B38C3"/>
    <w:rsid w:val="10F07254"/>
    <w:rsid w:val="11D2353A"/>
    <w:rsid w:val="130215AF"/>
    <w:rsid w:val="14BC7337"/>
    <w:rsid w:val="167309C8"/>
    <w:rsid w:val="18407BE9"/>
    <w:rsid w:val="1A246C9E"/>
    <w:rsid w:val="1B61204B"/>
    <w:rsid w:val="1F3D5785"/>
    <w:rsid w:val="214C475A"/>
    <w:rsid w:val="22491852"/>
    <w:rsid w:val="231740B8"/>
    <w:rsid w:val="28035FB7"/>
    <w:rsid w:val="29022665"/>
    <w:rsid w:val="29121A0D"/>
    <w:rsid w:val="2A155458"/>
    <w:rsid w:val="2BC4362C"/>
    <w:rsid w:val="2D593D0D"/>
    <w:rsid w:val="2E5546C9"/>
    <w:rsid w:val="2F081074"/>
    <w:rsid w:val="306120F0"/>
    <w:rsid w:val="30C818AD"/>
    <w:rsid w:val="35964092"/>
    <w:rsid w:val="3616092F"/>
    <w:rsid w:val="361C25D2"/>
    <w:rsid w:val="36E13615"/>
    <w:rsid w:val="371454D7"/>
    <w:rsid w:val="37A45382"/>
    <w:rsid w:val="3A9A6326"/>
    <w:rsid w:val="3CF27BE9"/>
    <w:rsid w:val="3FEB3470"/>
    <w:rsid w:val="40A8231C"/>
    <w:rsid w:val="40F45827"/>
    <w:rsid w:val="41426C97"/>
    <w:rsid w:val="446A4731"/>
    <w:rsid w:val="451C3A78"/>
    <w:rsid w:val="45C64B4C"/>
    <w:rsid w:val="48B0054E"/>
    <w:rsid w:val="49DA0B61"/>
    <w:rsid w:val="4B113BEA"/>
    <w:rsid w:val="4CA31CC5"/>
    <w:rsid w:val="4E296698"/>
    <w:rsid w:val="4FD870D6"/>
    <w:rsid w:val="50FE3FC9"/>
    <w:rsid w:val="516209B3"/>
    <w:rsid w:val="540E0EBB"/>
    <w:rsid w:val="542B74A8"/>
    <w:rsid w:val="54BD267D"/>
    <w:rsid w:val="55BF0F91"/>
    <w:rsid w:val="564A41B9"/>
    <w:rsid w:val="57D1398C"/>
    <w:rsid w:val="59581CC7"/>
    <w:rsid w:val="5A645A51"/>
    <w:rsid w:val="5ABF53E7"/>
    <w:rsid w:val="5B3B27EB"/>
    <w:rsid w:val="5DB97F0C"/>
    <w:rsid w:val="60D40960"/>
    <w:rsid w:val="615A436A"/>
    <w:rsid w:val="618A31B3"/>
    <w:rsid w:val="61F142DC"/>
    <w:rsid w:val="63A7145A"/>
    <w:rsid w:val="65CF7D60"/>
    <w:rsid w:val="67AB1706"/>
    <w:rsid w:val="68CC36AA"/>
    <w:rsid w:val="691B070B"/>
    <w:rsid w:val="6B5A2B47"/>
    <w:rsid w:val="6C172F4F"/>
    <w:rsid w:val="6DCB3089"/>
    <w:rsid w:val="6E89706E"/>
    <w:rsid w:val="6FE21740"/>
    <w:rsid w:val="6FEE64C5"/>
    <w:rsid w:val="714C48EB"/>
    <w:rsid w:val="71750E94"/>
    <w:rsid w:val="728E12C8"/>
    <w:rsid w:val="72996444"/>
    <w:rsid w:val="76237151"/>
    <w:rsid w:val="7ACA7FE1"/>
    <w:rsid w:val="7BB7101F"/>
    <w:rsid w:val="7BEA3A82"/>
    <w:rsid w:val="7FD06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ind w:left="420" w:leftChars="200"/>
    </w:pPr>
    <w:rPr>
      <w:szCs w:val="24"/>
    </w:r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6"/>
    <w:qFormat/>
    <w:uiPriority w:val="0"/>
    <w:rPr>
      <w:b/>
      <w:bCs/>
    </w:rPr>
  </w:style>
  <w:style w:type="character" w:styleId="11">
    <w:name w:val="Strong"/>
    <w:basedOn w:val="10"/>
    <w:qFormat/>
    <w:uiPriority w:val="0"/>
    <w:rPr>
      <w:b/>
      <w:bCs/>
    </w:rPr>
  </w:style>
  <w:style w:type="character" w:styleId="12">
    <w:name w:val="annotation reference"/>
    <w:basedOn w:val="10"/>
    <w:qFormat/>
    <w:uiPriority w:val="0"/>
    <w:rPr>
      <w:sz w:val="21"/>
      <w:szCs w:val="21"/>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 w:type="character" w:customStyle="1" w:styleId="15">
    <w:name w:val="批注文字 Char"/>
    <w:basedOn w:val="10"/>
    <w:link w:val="2"/>
    <w:qFormat/>
    <w:uiPriority w:val="0"/>
    <w:rPr>
      <w:rFonts w:asciiTheme="minorHAnsi" w:hAnsiTheme="minorHAnsi" w:eastAsiaTheme="minorEastAsia" w:cstheme="minorBidi"/>
      <w:kern w:val="2"/>
      <w:sz w:val="21"/>
      <w:szCs w:val="22"/>
    </w:rPr>
  </w:style>
  <w:style w:type="character" w:customStyle="1" w:styleId="16">
    <w:name w:val="批注主题 Char"/>
    <w:basedOn w:val="15"/>
    <w:link w:val="8"/>
    <w:qFormat/>
    <w:uiPriority w:val="0"/>
    <w:rPr>
      <w:b/>
      <w:bCs/>
    </w:rPr>
  </w:style>
  <w:style w:type="character" w:customStyle="1" w:styleId="17">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525</Words>
  <Characters>2998</Characters>
  <Lines>24</Lines>
  <Paragraphs>7</Paragraphs>
  <TotalTime>122</TotalTime>
  <ScaleCrop>false</ScaleCrop>
  <LinksUpToDate>false</LinksUpToDate>
  <CharactersWithSpaces>3516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2018-03-31T03:16:00Z</dcterms:created>
  <dc:creator>admin</dc:creator>
  <cp:lastModifiedBy>也也也老师</cp:lastModifiedBy>
  <cp:lastPrinted>2019-10-14T03:02:06Z</cp:lastPrinted>
  <dcterms:modified xsi:type="dcterms:W3CDTF">2019-10-14T03:02:09Z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