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黑体" w:hAnsi="黑体" w:eastAsia="黑体" w:cs="宋体"/>
          <w:b/>
          <w:bCs/>
          <w:color w:val="000000"/>
          <w:spacing w:val="22"/>
          <w:kern w:val="0"/>
          <w:sz w:val="28"/>
          <w:szCs w:val="21"/>
        </w:rPr>
      </w:pPr>
      <w:r>
        <w:rPr>
          <w:rFonts w:hint="eastAsia" w:ascii="黑体" w:hAnsi="黑体" w:eastAsia="黑体" w:cs="宋体"/>
          <w:b/>
          <w:bCs/>
          <w:color w:val="000000"/>
          <w:spacing w:val="22"/>
          <w:kern w:val="0"/>
          <w:sz w:val="28"/>
          <w:szCs w:val="21"/>
        </w:rPr>
        <w:t>国际商务全日制硕士专业学位研究生培养方案</w:t>
      </w:r>
    </w:p>
    <w:p>
      <w:pPr>
        <w:widowControl/>
        <w:shd w:val="clear" w:color="auto" w:fill="FFFFFF"/>
        <w:jc w:val="center"/>
        <w:rPr>
          <w:rFonts w:ascii="宋体" w:hAnsi="宋体" w:eastAsia="宋体" w:cs="宋体"/>
          <w:b/>
          <w:bCs/>
          <w:color w:val="000000"/>
          <w:kern w:val="0"/>
          <w:szCs w:val="21"/>
        </w:rPr>
      </w:pPr>
    </w:p>
    <w:p>
      <w:pPr>
        <w:widowControl/>
        <w:shd w:val="clear" w:color="auto" w:fill="FFFFFF"/>
        <w:jc w:val="center"/>
        <w:rPr>
          <w:rFonts w:ascii="宋体" w:hAnsi="宋体" w:eastAsia="宋体" w:cs="宋体"/>
          <w:b/>
          <w:bCs/>
          <w:color w:val="000000"/>
          <w:kern w:val="0"/>
          <w:sz w:val="28"/>
          <w:szCs w:val="21"/>
        </w:rPr>
      </w:pPr>
      <w:r>
        <w:rPr>
          <w:rFonts w:hint="eastAsia" w:ascii="宋体" w:hAnsi="宋体" w:eastAsia="宋体" w:cs="宋体"/>
          <w:b/>
          <w:bCs/>
          <w:color w:val="000000"/>
          <w:spacing w:val="12"/>
          <w:kern w:val="0"/>
          <w:sz w:val="28"/>
          <w:szCs w:val="21"/>
        </w:rPr>
        <w:t>（专业代码：</w:t>
      </w:r>
      <w:r>
        <w:rPr>
          <w:rFonts w:ascii="Times New Roman Bold" w:hAnsi="Times New Roman Bold" w:eastAsia="宋体" w:cs="宋体"/>
          <w:b/>
          <w:bCs/>
          <w:color w:val="000000"/>
          <w:kern w:val="0"/>
          <w:sz w:val="28"/>
          <w:szCs w:val="21"/>
        </w:rPr>
        <w:t>025400</w:t>
      </w:r>
      <w:r>
        <w:rPr>
          <w:rFonts w:hint="eastAsia" w:ascii="宋体" w:hAnsi="宋体" w:eastAsia="宋体" w:cs="宋体"/>
          <w:b/>
          <w:bCs/>
          <w:color w:val="000000"/>
          <w:kern w:val="0"/>
          <w:sz w:val="28"/>
          <w:szCs w:val="21"/>
        </w:rPr>
        <w:t>）</w:t>
      </w:r>
    </w:p>
    <w:p>
      <w:pPr>
        <w:widowControl/>
        <w:shd w:val="clear" w:color="auto" w:fill="FFFFFF"/>
        <w:jc w:val="left"/>
        <w:rPr>
          <w:rFonts w:ascii="宋体" w:hAnsi="宋体" w:eastAsia="宋体" w:cs="宋体"/>
          <w:b/>
          <w:bCs/>
          <w:color w:val="000000"/>
          <w:kern w:val="0"/>
          <w:szCs w:val="21"/>
        </w:rPr>
      </w:pPr>
    </w:p>
    <w:p>
      <w:pPr>
        <w:spacing w:line="460" w:lineRule="exact"/>
        <w:rPr>
          <w:rFonts w:hint="eastAsia" w:ascii="华文仿宋" w:hAnsi="华文仿宋" w:eastAsia="华文仿宋"/>
          <w:b/>
          <w:sz w:val="28"/>
          <w:szCs w:val="21"/>
        </w:rPr>
      </w:pPr>
    </w:p>
    <w:p>
      <w:pPr>
        <w:spacing w:line="460" w:lineRule="exact"/>
        <w:rPr>
          <w:rFonts w:ascii="华文仿宋" w:hAnsi="华文仿宋" w:eastAsia="华文仿宋"/>
          <w:b/>
          <w:sz w:val="28"/>
          <w:szCs w:val="21"/>
        </w:rPr>
      </w:pPr>
      <w:r>
        <w:rPr>
          <w:rFonts w:hint="eastAsia" w:ascii="华文仿宋" w:hAnsi="华文仿宋" w:eastAsia="华文仿宋"/>
          <w:b/>
          <w:sz w:val="28"/>
          <w:szCs w:val="21"/>
        </w:rPr>
        <w:t>一、培养目标</w:t>
      </w:r>
    </w:p>
    <w:p>
      <w:pPr>
        <w:spacing w:line="460" w:lineRule="exact"/>
        <w:ind w:firstLine="480" w:firstLineChars="200"/>
        <w:rPr>
          <w:rFonts w:ascii="华文仿宋" w:hAnsi="华文仿宋" w:eastAsia="华文仿宋"/>
          <w:sz w:val="24"/>
          <w:szCs w:val="21"/>
        </w:rPr>
      </w:pPr>
      <w:r>
        <w:rPr>
          <w:rFonts w:hint="eastAsia" w:ascii="华文仿宋" w:hAnsi="华文仿宋" w:eastAsia="华文仿宋"/>
          <w:sz w:val="24"/>
          <w:szCs w:val="21"/>
        </w:rPr>
        <w:t>本专业培养具有良好的思想素质、职业道德和专业素养，掌握现代国际商务高级理论与实践技能，具有较强</w:t>
      </w:r>
      <w:r>
        <w:rPr>
          <w:rFonts w:ascii="华文仿宋" w:hAnsi="华文仿宋" w:eastAsia="华文仿宋"/>
          <w:sz w:val="24"/>
          <w:szCs w:val="21"/>
        </w:rPr>
        <w:t>跨文化沟通</w:t>
      </w:r>
      <w:r>
        <w:rPr>
          <w:rFonts w:hint="eastAsia" w:ascii="华文仿宋" w:hAnsi="华文仿宋" w:eastAsia="华文仿宋"/>
          <w:sz w:val="24"/>
          <w:szCs w:val="21"/>
        </w:rPr>
        <w:t>、国际商务分析与决策等高层次商务创新和开拓能力、具备全球视野的复合型、应用型国际商务专门人才。毕业生能胜任在涉外企事业单位、政府部门和社会组织从事国际贸易、投资、经营管理等工作。</w:t>
      </w:r>
    </w:p>
    <w:p>
      <w:pPr>
        <w:spacing w:line="460" w:lineRule="exact"/>
        <w:ind w:firstLine="480" w:firstLineChars="200"/>
        <w:rPr>
          <w:rFonts w:ascii="华文仿宋" w:hAnsi="华文仿宋" w:eastAsia="华文仿宋"/>
          <w:sz w:val="24"/>
          <w:szCs w:val="21"/>
        </w:rPr>
      </w:pPr>
    </w:p>
    <w:p>
      <w:pPr>
        <w:spacing w:line="460" w:lineRule="exact"/>
        <w:rPr>
          <w:rFonts w:ascii="华文仿宋" w:hAnsi="华文仿宋" w:eastAsia="华文仿宋"/>
          <w:b/>
          <w:sz w:val="28"/>
          <w:szCs w:val="21"/>
        </w:rPr>
      </w:pPr>
      <w:r>
        <w:rPr>
          <w:rFonts w:hint="eastAsia" w:ascii="华文仿宋" w:hAnsi="华文仿宋" w:eastAsia="华文仿宋"/>
          <w:b/>
          <w:sz w:val="28"/>
          <w:szCs w:val="21"/>
        </w:rPr>
        <w:t>二、培养要求：</w:t>
      </w:r>
    </w:p>
    <w:p>
      <w:pPr>
        <w:spacing w:line="460" w:lineRule="exact"/>
        <w:ind w:firstLine="480" w:firstLineChars="200"/>
        <w:rPr>
          <w:rFonts w:ascii="华文仿宋" w:hAnsi="华文仿宋" w:eastAsia="华文仿宋"/>
          <w:sz w:val="24"/>
          <w:szCs w:val="21"/>
        </w:rPr>
      </w:pPr>
      <w:r>
        <w:rPr>
          <w:rFonts w:hint="eastAsia" w:ascii="华文仿宋" w:hAnsi="华文仿宋" w:eastAsia="华文仿宋"/>
          <w:sz w:val="24"/>
          <w:szCs w:val="21"/>
        </w:rPr>
        <w:t>1. 掌握马克思主义基本原理和中国特色社会主义理论体系，具有良好的政治素质和职业道德及积极进取精神；</w:t>
      </w:r>
    </w:p>
    <w:p>
      <w:pPr>
        <w:spacing w:line="460" w:lineRule="exact"/>
        <w:ind w:firstLine="480" w:firstLineChars="200"/>
        <w:rPr>
          <w:rFonts w:ascii="华文仿宋" w:hAnsi="华文仿宋" w:eastAsia="华文仿宋"/>
          <w:sz w:val="24"/>
          <w:szCs w:val="21"/>
        </w:rPr>
      </w:pPr>
      <w:r>
        <w:rPr>
          <w:rFonts w:hint="eastAsia" w:ascii="华文仿宋" w:hAnsi="华文仿宋" w:eastAsia="华文仿宋"/>
          <w:sz w:val="24"/>
          <w:szCs w:val="21"/>
        </w:rPr>
        <w:t>2. 掌握商品与服务贸易、跨境电子商务及其国际营销策略、国际投资及风险管理等国际商务活动的知识、理论与实务技能，具有全球视野和创新意识，具有应对复杂变化的国际商务环境的战略意识、分析技能和学习能力；</w:t>
      </w:r>
    </w:p>
    <w:p>
      <w:pPr>
        <w:spacing w:line="460" w:lineRule="exact"/>
        <w:ind w:firstLine="480" w:firstLineChars="200"/>
        <w:rPr>
          <w:rFonts w:ascii="华文仿宋" w:hAnsi="华文仿宋" w:eastAsia="华文仿宋"/>
          <w:sz w:val="24"/>
          <w:szCs w:val="21"/>
        </w:rPr>
      </w:pPr>
      <w:r>
        <w:rPr>
          <w:rFonts w:hint="eastAsia" w:ascii="华文仿宋" w:hAnsi="华文仿宋" w:eastAsia="华文仿宋"/>
          <w:sz w:val="24"/>
          <w:szCs w:val="21"/>
        </w:rPr>
        <w:t>3. 掌握国际商务领域相关法律法规与政策，有适应全球复杂经济、政治、社会、文化与语言、政策与法规环境的能力，具有较强的国际商务创新开拓能力;</w:t>
      </w:r>
    </w:p>
    <w:p>
      <w:pPr>
        <w:spacing w:line="460" w:lineRule="exact"/>
        <w:ind w:firstLine="480" w:firstLineChars="200"/>
        <w:rPr>
          <w:rFonts w:ascii="华文仿宋" w:hAnsi="华文仿宋" w:eastAsia="华文仿宋"/>
          <w:sz w:val="24"/>
          <w:szCs w:val="21"/>
        </w:rPr>
      </w:pPr>
      <w:r>
        <w:rPr>
          <w:rFonts w:hint="eastAsia" w:ascii="华文仿宋" w:hAnsi="华文仿宋" w:eastAsia="华文仿宋"/>
          <w:sz w:val="24"/>
          <w:szCs w:val="21"/>
        </w:rPr>
        <w:t>4. 能熟练地掌握一门外语，具有跨文化沟通能力；</w:t>
      </w:r>
    </w:p>
    <w:p>
      <w:pPr>
        <w:spacing w:line="460" w:lineRule="exact"/>
        <w:ind w:firstLine="480" w:firstLineChars="200"/>
        <w:rPr>
          <w:rFonts w:ascii="华文仿宋" w:hAnsi="华文仿宋" w:eastAsia="华文仿宋"/>
          <w:sz w:val="24"/>
          <w:szCs w:val="21"/>
        </w:rPr>
      </w:pPr>
      <w:r>
        <w:rPr>
          <w:rFonts w:hint="eastAsia" w:ascii="华文仿宋" w:hAnsi="华文仿宋" w:eastAsia="华文仿宋"/>
          <w:sz w:val="24"/>
          <w:szCs w:val="21"/>
        </w:rPr>
        <w:t>5. 具有健康的体魄、良好的心理素质和较高的综合素质。</w:t>
      </w:r>
      <w:r>
        <w:rPr>
          <w:rFonts w:ascii="华文仿宋" w:hAnsi="华文仿宋" w:eastAsia="华文仿宋"/>
          <w:sz w:val="24"/>
          <w:szCs w:val="21"/>
        </w:rPr>
        <w:t xml:space="preserve"> </w:t>
      </w:r>
    </w:p>
    <w:p>
      <w:pPr>
        <w:spacing w:line="460" w:lineRule="exact"/>
        <w:ind w:firstLine="480" w:firstLineChars="200"/>
        <w:rPr>
          <w:rFonts w:ascii="华文仿宋" w:hAnsi="华文仿宋" w:eastAsia="华文仿宋"/>
          <w:sz w:val="24"/>
          <w:szCs w:val="21"/>
        </w:rPr>
      </w:pPr>
    </w:p>
    <w:p>
      <w:pPr>
        <w:spacing w:line="460" w:lineRule="exact"/>
        <w:rPr>
          <w:rFonts w:ascii="华文仿宋" w:hAnsi="华文仿宋" w:eastAsia="华文仿宋"/>
          <w:b/>
          <w:sz w:val="28"/>
          <w:szCs w:val="21"/>
        </w:rPr>
      </w:pPr>
      <w:r>
        <w:rPr>
          <w:rFonts w:hint="eastAsia" w:ascii="华文仿宋" w:hAnsi="华文仿宋" w:eastAsia="华文仿宋"/>
          <w:b/>
          <w:sz w:val="28"/>
          <w:szCs w:val="21"/>
        </w:rPr>
        <w:t>三、培养特色</w:t>
      </w:r>
    </w:p>
    <w:p>
      <w:pPr>
        <w:spacing w:line="460" w:lineRule="exact"/>
        <w:ind w:firstLine="480" w:firstLineChars="200"/>
        <w:rPr>
          <w:rFonts w:hint="eastAsia" w:ascii="华文仿宋" w:hAnsi="华文仿宋" w:eastAsia="华文仿宋"/>
          <w:sz w:val="24"/>
          <w:szCs w:val="21"/>
        </w:rPr>
      </w:pPr>
      <w:r>
        <w:rPr>
          <w:rFonts w:hint="eastAsia" w:ascii="华文仿宋" w:hAnsi="华文仿宋" w:eastAsia="华文仿宋"/>
          <w:sz w:val="24"/>
          <w:szCs w:val="21"/>
        </w:rPr>
        <w:t>聚焦当前国际经济关系及商务合作发展的新趋势，发挥我校法学学科和“中国-上海合作组织国家司法交流合作培训基地”资源优势，凸显“法商融合”复合型人才培养特色；通过产学研实践教学及双导师制，强化商务实践育人应用能力培养；</w:t>
      </w:r>
      <w:r>
        <w:rPr>
          <w:rFonts w:hint="eastAsia" w:ascii="华文仿宋" w:hAnsi="华文仿宋" w:eastAsia="华文仿宋"/>
          <w:sz w:val="24"/>
          <w:szCs w:val="21"/>
          <w:lang w:eastAsia="zh-CN"/>
        </w:rPr>
        <w:t>推行</w:t>
      </w:r>
      <w:r>
        <w:rPr>
          <w:rFonts w:hint="eastAsia" w:ascii="华文仿宋" w:hAnsi="华文仿宋" w:eastAsia="华文仿宋"/>
          <w:sz w:val="24"/>
          <w:szCs w:val="21"/>
        </w:rPr>
        <w:t>“1+1”</w:t>
      </w:r>
      <w:r>
        <w:rPr>
          <w:rFonts w:hint="eastAsia" w:ascii="华文仿宋" w:hAnsi="华文仿宋" w:eastAsia="华文仿宋"/>
          <w:sz w:val="24"/>
          <w:szCs w:val="21"/>
          <w:lang w:eastAsia="zh-CN"/>
        </w:rPr>
        <w:t>国际</w:t>
      </w:r>
      <w:r>
        <w:rPr>
          <w:rFonts w:hint="eastAsia" w:ascii="华文仿宋" w:hAnsi="华文仿宋" w:eastAsia="华文仿宋"/>
          <w:sz w:val="24"/>
          <w:szCs w:val="21"/>
        </w:rPr>
        <w:t>双硕士及海外实习等项目，着力提高国际化培养水平，以适应我国高水平对外开放新格局和经济社会发展对国际商务人才的新要求。</w:t>
      </w:r>
    </w:p>
    <w:p>
      <w:pPr>
        <w:spacing w:line="460" w:lineRule="exact"/>
        <w:ind w:firstLine="480" w:firstLineChars="200"/>
        <w:rPr>
          <w:rFonts w:hint="eastAsia" w:ascii="华文仿宋" w:hAnsi="华文仿宋" w:eastAsia="华文仿宋"/>
          <w:sz w:val="24"/>
          <w:szCs w:val="21"/>
        </w:rPr>
      </w:pPr>
    </w:p>
    <w:p>
      <w:pPr>
        <w:spacing w:line="460" w:lineRule="exact"/>
        <w:rPr>
          <w:rFonts w:hint="eastAsia" w:ascii="华文仿宋" w:hAnsi="华文仿宋" w:eastAsia="华文仿宋"/>
          <w:b/>
          <w:sz w:val="28"/>
          <w:szCs w:val="21"/>
        </w:rPr>
      </w:pPr>
    </w:p>
    <w:p>
      <w:pPr>
        <w:spacing w:line="460" w:lineRule="exact"/>
        <w:rPr>
          <w:rFonts w:ascii="华文仿宋" w:hAnsi="华文仿宋" w:eastAsia="华文仿宋"/>
          <w:b/>
          <w:sz w:val="28"/>
          <w:szCs w:val="21"/>
        </w:rPr>
      </w:pPr>
      <w:r>
        <w:rPr>
          <w:rFonts w:hint="eastAsia" w:ascii="华文仿宋" w:hAnsi="华文仿宋" w:eastAsia="华文仿宋"/>
          <w:b/>
          <w:sz w:val="28"/>
          <w:szCs w:val="21"/>
        </w:rPr>
        <w:t>四、学习方式与年限</w:t>
      </w:r>
    </w:p>
    <w:p>
      <w:pPr>
        <w:spacing w:line="460" w:lineRule="exact"/>
        <w:ind w:firstLine="480" w:firstLineChars="200"/>
        <w:rPr>
          <w:rFonts w:ascii="华文仿宋" w:hAnsi="华文仿宋" w:eastAsia="华文仿宋"/>
          <w:sz w:val="24"/>
          <w:szCs w:val="21"/>
        </w:rPr>
      </w:pPr>
      <w:r>
        <w:rPr>
          <w:rFonts w:hint="eastAsia" w:ascii="华文仿宋" w:hAnsi="华文仿宋" w:eastAsia="华文仿宋"/>
          <w:sz w:val="24"/>
          <w:szCs w:val="21"/>
        </w:rPr>
        <w:t>采用全日制学习方式，学习年限一般为两年，累计在校学习时间不少于一年，最长不超过三年。</w:t>
      </w:r>
    </w:p>
    <w:p>
      <w:pPr>
        <w:spacing w:line="460" w:lineRule="exact"/>
        <w:ind w:firstLine="561" w:firstLineChars="200"/>
        <w:rPr>
          <w:rFonts w:ascii="华文仿宋" w:hAnsi="华文仿宋" w:eastAsia="华文仿宋"/>
          <w:b/>
          <w:sz w:val="28"/>
          <w:szCs w:val="21"/>
        </w:rPr>
      </w:pPr>
    </w:p>
    <w:p>
      <w:pPr>
        <w:spacing w:line="460" w:lineRule="exact"/>
        <w:rPr>
          <w:rFonts w:ascii="华文仿宋" w:hAnsi="华文仿宋" w:eastAsia="华文仿宋"/>
          <w:b/>
          <w:sz w:val="28"/>
          <w:szCs w:val="21"/>
        </w:rPr>
      </w:pPr>
      <w:r>
        <w:rPr>
          <w:rFonts w:hint="eastAsia" w:ascii="华文仿宋" w:hAnsi="华文仿宋" w:eastAsia="华文仿宋"/>
          <w:b/>
          <w:sz w:val="28"/>
          <w:szCs w:val="21"/>
        </w:rPr>
        <w:t>五、培养方式</w:t>
      </w:r>
    </w:p>
    <w:p>
      <w:pPr>
        <w:spacing w:line="460" w:lineRule="exact"/>
        <w:ind w:firstLine="480" w:firstLineChars="200"/>
        <w:rPr>
          <w:rFonts w:ascii="华文仿宋" w:hAnsi="华文仿宋" w:eastAsia="华文仿宋"/>
          <w:sz w:val="24"/>
          <w:szCs w:val="21"/>
        </w:rPr>
      </w:pPr>
      <w:r>
        <w:rPr>
          <w:rFonts w:hint="eastAsia" w:ascii="华文仿宋" w:hAnsi="华文仿宋" w:eastAsia="华文仿宋"/>
          <w:sz w:val="24"/>
          <w:szCs w:val="21"/>
        </w:rPr>
        <w:t>（一）理论与实践教学相结合。采用校内理论授课与校外实践教学密切结合的培养模式。与各类大中型专业外贸公司、有自营进出口权的企业、跨境电商企业、有关行业协会等建立实践基地，定期聘请实际部门有丰富经验的专家讲课或开设讲座。</w:t>
      </w:r>
    </w:p>
    <w:p>
      <w:pPr>
        <w:spacing w:line="460" w:lineRule="exact"/>
        <w:ind w:firstLine="480" w:firstLineChars="200"/>
        <w:rPr>
          <w:rFonts w:ascii="华文仿宋" w:hAnsi="华文仿宋" w:eastAsia="华文仿宋"/>
          <w:sz w:val="24"/>
          <w:szCs w:val="21"/>
        </w:rPr>
      </w:pPr>
      <w:r>
        <w:rPr>
          <w:rFonts w:hint="eastAsia" w:ascii="华文仿宋" w:hAnsi="华文仿宋" w:eastAsia="华文仿宋"/>
          <w:sz w:val="24"/>
          <w:szCs w:val="21"/>
        </w:rPr>
        <w:t>（二）实行“双导师制”。每一名学生由校内理论导师和校外实务部门实践导师共同指导，组建一支既有较高学术含量，又有显著职业背景、丰富实践经验和较强解决问题能力的多元化的导师队伍。</w:t>
      </w:r>
    </w:p>
    <w:p>
      <w:pPr>
        <w:spacing w:line="460" w:lineRule="exact"/>
        <w:ind w:firstLine="480" w:firstLineChars="200"/>
        <w:rPr>
          <w:rFonts w:ascii="华文仿宋" w:hAnsi="华文仿宋" w:eastAsia="华文仿宋"/>
          <w:sz w:val="24"/>
          <w:szCs w:val="21"/>
        </w:rPr>
      </w:pPr>
      <w:r>
        <w:rPr>
          <w:rFonts w:hint="eastAsia" w:ascii="华文仿宋" w:hAnsi="华文仿宋" w:eastAsia="华文仿宋"/>
          <w:sz w:val="24"/>
          <w:szCs w:val="21"/>
        </w:rPr>
        <w:t>（三）教学方式多元化。充分运用团队学习、案例分析、现场研究、模拟训练等启发式、研讨式教学方法，理论与实际紧密相联，注重培养学生分析问题和解决问题的能力。</w:t>
      </w:r>
      <w:r>
        <w:rPr>
          <w:rFonts w:ascii="华文仿宋" w:hAnsi="华文仿宋" w:eastAsia="华文仿宋"/>
          <w:sz w:val="24"/>
          <w:szCs w:val="21"/>
        </w:rPr>
        <w:t>部分课程采用国外原版教材并用英语授课，以提高学生的英语听说能力。</w:t>
      </w:r>
    </w:p>
    <w:p>
      <w:pPr>
        <w:spacing w:line="460" w:lineRule="exact"/>
        <w:ind w:firstLine="480" w:firstLineChars="200"/>
        <w:rPr>
          <w:rFonts w:ascii="华文仿宋" w:hAnsi="华文仿宋" w:eastAsia="华文仿宋"/>
          <w:sz w:val="24"/>
          <w:szCs w:val="21"/>
        </w:rPr>
      </w:pPr>
      <w:r>
        <w:rPr>
          <w:rFonts w:hint="eastAsia" w:ascii="华文仿宋" w:hAnsi="华文仿宋" w:eastAsia="华文仿宋"/>
          <w:sz w:val="24"/>
          <w:szCs w:val="21"/>
        </w:rPr>
        <w:t>（四）考核方式多样化。学习成绩以考试、作业、课堂讨论、案例分析、研究报告、文献阅读等多种方式综合评定。</w:t>
      </w:r>
    </w:p>
    <w:p>
      <w:pPr>
        <w:spacing w:line="460" w:lineRule="exact"/>
        <w:ind w:firstLine="561" w:firstLineChars="200"/>
        <w:rPr>
          <w:rFonts w:ascii="华文仿宋" w:hAnsi="华文仿宋" w:eastAsia="华文仿宋"/>
          <w:b/>
          <w:sz w:val="28"/>
          <w:szCs w:val="21"/>
        </w:rPr>
      </w:pPr>
    </w:p>
    <w:p>
      <w:pPr>
        <w:spacing w:line="460" w:lineRule="exact"/>
        <w:rPr>
          <w:rFonts w:ascii="华文仿宋" w:hAnsi="华文仿宋" w:eastAsia="华文仿宋"/>
          <w:b/>
          <w:sz w:val="28"/>
          <w:szCs w:val="21"/>
        </w:rPr>
      </w:pPr>
      <w:r>
        <w:rPr>
          <w:rFonts w:hint="eastAsia" w:ascii="华文仿宋" w:hAnsi="华文仿宋" w:eastAsia="华文仿宋"/>
          <w:b/>
          <w:sz w:val="28"/>
          <w:szCs w:val="21"/>
        </w:rPr>
        <w:t>六、课程设置、学分与考核</w:t>
      </w:r>
    </w:p>
    <w:p>
      <w:pPr>
        <w:spacing w:line="460" w:lineRule="exact"/>
        <w:ind w:firstLine="480" w:firstLineChars="200"/>
        <w:rPr>
          <w:rFonts w:ascii="华文仿宋" w:hAnsi="华文仿宋" w:eastAsia="华文仿宋"/>
          <w:sz w:val="24"/>
          <w:szCs w:val="21"/>
        </w:rPr>
      </w:pPr>
      <w:r>
        <w:rPr>
          <w:rFonts w:hint="eastAsia" w:ascii="华文仿宋" w:hAnsi="华文仿宋" w:eastAsia="华文仿宋"/>
          <w:sz w:val="24"/>
          <w:szCs w:val="21"/>
        </w:rPr>
        <w:t>本专业课程实行学分制，分为学位课、专业课、选修课和实践课四类，应修总学分不少于44学分，其中学位课10学分、专业必修课1</w:t>
      </w:r>
      <w:r>
        <w:rPr>
          <w:rFonts w:hint="eastAsia" w:ascii="华文仿宋" w:hAnsi="华文仿宋" w:eastAsia="华文仿宋"/>
          <w:sz w:val="24"/>
          <w:szCs w:val="21"/>
          <w:lang w:val="en-US" w:eastAsia="zh-CN"/>
        </w:rPr>
        <w:t>2</w:t>
      </w:r>
      <w:r>
        <w:rPr>
          <w:rFonts w:hint="eastAsia" w:ascii="华文仿宋" w:hAnsi="华文仿宋" w:eastAsia="华文仿宋"/>
          <w:sz w:val="24"/>
          <w:szCs w:val="21"/>
        </w:rPr>
        <w:t>学分、专业选修课</w:t>
      </w:r>
      <w:r>
        <w:rPr>
          <w:rFonts w:hint="eastAsia" w:ascii="华文仿宋" w:hAnsi="华文仿宋" w:eastAsia="华文仿宋"/>
          <w:sz w:val="24"/>
          <w:szCs w:val="21"/>
          <w:lang w:val="en-US" w:eastAsia="zh-CN"/>
        </w:rPr>
        <w:t>14</w:t>
      </w:r>
      <w:r>
        <w:rPr>
          <w:rFonts w:hint="eastAsia" w:ascii="华文仿宋" w:hAnsi="华文仿宋" w:eastAsia="华文仿宋"/>
          <w:sz w:val="24"/>
          <w:szCs w:val="21"/>
        </w:rPr>
        <w:t>学分，实践课6学分。</w:t>
      </w:r>
    </w:p>
    <w:p>
      <w:pPr>
        <w:spacing w:line="460" w:lineRule="exact"/>
        <w:ind w:firstLine="420" w:firstLineChars="200"/>
        <w:rPr>
          <w:rFonts w:ascii="宋体" w:hAnsi="宋体"/>
          <w:szCs w:val="21"/>
        </w:rPr>
      </w:pPr>
    </w:p>
    <w:p>
      <w:pPr>
        <w:snapToGrid w:val="0"/>
        <w:jc w:val="center"/>
        <w:rPr>
          <w:rFonts w:hint="eastAsia" w:ascii="黑体" w:hAnsi="黑体" w:eastAsia="黑体" w:cs="黑体"/>
          <w:sz w:val="24"/>
          <w:szCs w:val="24"/>
        </w:rPr>
      </w:pPr>
    </w:p>
    <w:p>
      <w:pPr>
        <w:snapToGrid w:val="0"/>
        <w:jc w:val="center"/>
        <w:rPr>
          <w:rFonts w:hint="eastAsia" w:ascii="黑体" w:hAnsi="黑体" w:eastAsia="黑体" w:cs="黑体"/>
          <w:sz w:val="24"/>
          <w:szCs w:val="24"/>
        </w:rPr>
      </w:pPr>
    </w:p>
    <w:p>
      <w:pPr>
        <w:snapToGrid w:val="0"/>
        <w:jc w:val="center"/>
        <w:rPr>
          <w:rFonts w:hint="eastAsia" w:ascii="黑体" w:hAnsi="黑体" w:eastAsia="黑体" w:cs="黑体"/>
          <w:sz w:val="24"/>
          <w:szCs w:val="24"/>
        </w:rPr>
      </w:pPr>
    </w:p>
    <w:p>
      <w:pPr>
        <w:snapToGrid w:val="0"/>
        <w:jc w:val="center"/>
        <w:rPr>
          <w:rFonts w:hint="eastAsia" w:ascii="黑体" w:hAnsi="黑体" w:eastAsia="黑体" w:cs="黑体"/>
          <w:sz w:val="24"/>
          <w:szCs w:val="24"/>
        </w:rPr>
      </w:pPr>
    </w:p>
    <w:p>
      <w:pPr>
        <w:snapToGrid w:val="0"/>
        <w:jc w:val="center"/>
        <w:rPr>
          <w:rFonts w:hint="eastAsia" w:ascii="黑体" w:hAnsi="黑体" w:eastAsia="黑体" w:cs="黑体"/>
          <w:sz w:val="24"/>
          <w:szCs w:val="24"/>
        </w:rPr>
      </w:pPr>
    </w:p>
    <w:p>
      <w:pPr>
        <w:snapToGrid w:val="0"/>
        <w:jc w:val="center"/>
        <w:rPr>
          <w:rFonts w:hint="eastAsia" w:ascii="黑体" w:hAnsi="黑体" w:eastAsia="黑体" w:cs="黑体"/>
          <w:sz w:val="24"/>
          <w:szCs w:val="24"/>
        </w:rPr>
      </w:pPr>
    </w:p>
    <w:p>
      <w:pPr>
        <w:snapToGrid w:val="0"/>
        <w:jc w:val="center"/>
        <w:rPr>
          <w:rFonts w:hint="eastAsia" w:ascii="黑体" w:hAnsi="黑体" w:eastAsia="黑体" w:cs="黑体"/>
          <w:sz w:val="24"/>
          <w:szCs w:val="24"/>
        </w:rPr>
      </w:pPr>
    </w:p>
    <w:p>
      <w:pPr>
        <w:snapToGrid w:val="0"/>
        <w:jc w:val="center"/>
        <w:rPr>
          <w:rFonts w:ascii="黑体" w:hAnsi="黑体" w:eastAsia="黑体" w:cs="Times New Roman"/>
          <w:sz w:val="24"/>
          <w:szCs w:val="24"/>
        </w:rPr>
      </w:pPr>
      <w:bookmarkStart w:id="0" w:name="_GoBack"/>
      <w:bookmarkEnd w:id="0"/>
      <w:r>
        <w:rPr>
          <w:rFonts w:hint="eastAsia" w:ascii="黑体" w:hAnsi="黑体" w:eastAsia="黑体" w:cs="黑体"/>
          <w:sz w:val="24"/>
          <w:szCs w:val="24"/>
        </w:rPr>
        <w:t>国际商务专业硕士生课程及学分设置表</w:t>
      </w:r>
    </w:p>
    <w:p>
      <w:pPr>
        <w:snapToGrid w:val="0"/>
        <w:jc w:val="center"/>
        <w:rPr>
          <w:rFonts w:ascii="宋体" w:cs="Times New Roman"/>
          <w:b/>
          <w:bCs/>
        </w:rPr>
      </w:pPr>
    </w:p>
    <w:tbl>
      <w:tblPr>
        <w:tblStyle w:val="4"/>
        <w:tblW w:w="903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436"/>
        <w:gridCol w:w="998"/>
        <w:gridCol w:w="2744"/>
        <w:gridCol w:w="567"/>
        <w:gridCol w:w="567"/>
        <w:gridCol w:w="567"/>
        <w:gridCol w:w="567"/>
        <w:gridCol w:w="461"/>
        <w:gridCol w:w="567"/>
        <w:gridCol w:w="567"/>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2006" w:type="dxa"/>
            <w:gridSpan w:val="3"/>
            <w:vMerge w:val="restart"/>
            <w:vAlign w:val="center"/>
          </w:tcPr>
          <w:p>
            <w:pPr>
              <w:snapToGrid w:val="0"/>
              <w:spacing w:line="340" w:lineRule="exact"/>
              <w:jc w:val="center"/>
              <w:rPr>
                <w:rFonts w:ascii="黑体" w:hAnsi="黑体" w:eastAsia="黑体" w:cs="Times New Roman"/>
              </w:rPr>
            </w:pPr>
            <w:r>
              <w:rPr>
                <w:rFonts w:hint="eastAsia" w:ascii="黑体" w:hAnsi="黑体" w:eastAsia="黑体" w:cs="黑体"/>
              </w:rPr>
              <w:t>课程内容</w:t>
            </w:r>
          </w:p>
        </w:tc>
        <w:tc>
          <w:tcPr>
            <w:tcW w:w="2744" w:type="dxa"/>
            <w:vMerge w:val="restart"/>
            <w:vAlign w:val="center"/>
          </w:tcPr>
          <w:p>
            <w:pPr>
              <w:snapToGrid w:val="0"/>
              <w:spacing w:line="340" w:lineRule="exact"/>
              <w:jc w:val="center"/>
              <w:rPr>
                <w:rFonts w:ascii="黑体" w:hAnsi="黑体" w:eastAsia="黑体" w:cs="Times New Roman"/>
              </w:rPr>
            </w:pPr>
            <w:r>
              <w:rPr>
                <w:rFonts w:hint="eastAsia" w:ascii="黑体" w:hAnsi="黑体" w:eastAsia="黑体" w:cs="黑体"/>
              </w:rPr>
              <w:t>课程名称</w:t>
            </w:r>
          </w:p>
        </w:tc>
        <w:tc>
          <w:tcPr>
            <w:tcW w:w="567" w:type="dxa"/>
            <w:vMerge w:val="restart"/>
            <w:vAlign w:val="center"/>
          </w:tcPr>
          <w:p>
            <w:pPr>
              <w:snapToGrid w:val="0"/>
              <w:spacing w:line="340" w:lineRule="exact"/>
              <w:jc w:val="center"/>
              <w:rPr>
                <w:rFonts w:ascii="黑体" w:hAnsi="黑体" w:eastAsia="黑体" w:cs="Times New Roman"/>
              </w:rPr>
            </w:pPr>
            <w:r>
              <w:rPr>
                <w:rFonts w:hint="eastAsia" w:ascii="黑体" w:hAnsi="黑体" w:eastAsia="黑体" w:cs="黑体"/>
              </w:rPr>
              <w:t>学分</w:t>
            </w:r>
          </w:p>
        </w:tc>
        <w:tc>
          <w:tcPr>
            <w:tcW w:w="567" w:type="dxa"/>
            <w:vMerge w:val="restart"/>
            <w:vAlign w:val="center"/>
          </w:tcPr>
          <w:p>
            <w:pPr>
              <w:snapToGrid w:val="0"/>
              <w:spacing w:line="340" w:lineRule="exact"/>
              <w:jc w:val="center"/>
              <w:rPr>
                <w:rFonts w:ascii="黑体" w:hAnsi="黑体" w:eastAsia="黑体" w:cs="Times New Roman"/>
              </w:rPr>
            </w:pPr>
            <w:r>
              <w:rPr>
                <w:rFonts w:hint="eastAsia" w:ascii="黑体" w:hAnsi="黑体" w:eastAsia="黑体" w:cs="黑体"/>
              </w:rPr>
              <w:t>学时</w:t>
            </w:r>
          </w:p>
        </w:tc>
        <w:tc>
          <w:tcPr>
            <w:tcW w:w="1595" w:type="dxa"/>
            <w:gridSpan w:val="3"/>
            <w:vAlign w:val="center"/>
          </w:tcPr>
          <w:p>
            <w:pPr>
              <w:snapToGrid w:val="0"/>
              <w:spacing w:line="340" w:lineRule="exact"/>
              <w:jc w:val="center"/>
              <w:rPr>
                <w:rFonts w:ascii="黑体" w:hAnsi="黑体" w:eastAsia="黑体" w:cs="Times New Roman"/>
              </w:rPr>
            </w:pPr>
            <w:r>
              <w:rPr>
                <w:rFonts w:hint="eastAsia" w:ascii="黑体" w:hAnsi="黑体" w:eastAsia="黑体" w:cs="黑体"/>
              </w:rPr>
              <w:t>第一学年</w:t>
            </w:r>
          </w:p>
        </w:tc>
        <w:tc>
          <w:tcPr>
            <w:tcW w:w="1560" w:type="dxa"/>
            <w:gridSpan w:val="3"/>
            <w:vAlign w:val="center"/>
          </w:tcPr>
          <w:p>
            <w:pPr>
              <w:snapToGrid w:val="0"/>
              <w:spacing w:line="340" w:lineRule="exact"/>
              <w:jc w:val="center"/>
              <w:rPr>
                <w:rFonts w:ascii="黑体" w:hAnsi="黑体" w:eastAsia="黑体" w:cs="Times New Roman"/>
              </w:rPr>
            </w:pPr>
            <w:r>
              <w:rPr>
                <w:rFonts w:hint="eastAsia" w:ascii="黑体" w:hAnsi="黑体" w:eastAsia="黑体" w:cs="黑体"/>
              </w:rPr>
              <w:t>第二学年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2006" w:type="dxa"/>
            <w:gridSpan w:val="3"/>
            <w:vMerge w:val="continue"/>
          </w:tcPr>
          <w:p>
            <w:pPr>
              <w:snapToGrid w:val="0"/>
              <w:spacing w:line="340" w:lineRule="exact"/>
              <w:jc w:val="center"/>
              <w:rPr>
                <w:rFonts w:ascii="黑体" w:hAnsi="黑体" w:eastAsia="黑体" w:cs="Times New Roman"/>
              </w:rPr>
            </w:pPr>
          </w:p>
        </w:tc>
        <w:tc>
          <w:tcPr>
            <w:tcW w:w="2744" w:type="dxa"/>
            <w:vMerge w:val="continue"/>
          </w:tcPr>
          <w:p>
            <w:pPr>
              <w:snapToGrid w:val="0"/>
              <w:spacing w:line="340" w:lineRule="exact"/>
              <w:jc w:val="center"/>
              <w:rPr>
                <w:rFonts w:ascii="黑体" w:hAnsi="黑体" w:eastAsia="黑体" w:cs="Times New Roman"/>
              </w:rPr>
            </w:pPr>
          </w:p>
        </w:tc>
        <w:tc>
          <w:tcPr>
            <w:tcW w:w="567" w:type="dxa"/>
            <w:vMerge w:val="continue"/>
            <w:vAlign w:val="center"/>
          </w:tcPr>
          <w:p>
            <w:pPr>
              <w:snapToGrid w:val="0"/>
              <w:spacing w:line="340" w:lineRule="exact"/>
              <w:jc w:val="center"/>
              <w:rPr>
                <w:rFonts w:ascii="黑体" w:hAnsi="黑体" w:eastAsia="黑体" w:cs="Times New Roman"/>
              </w:rPr>
            </w:pPr>
          </w:p>
        </w:tc>
        <w:tc>
          <w:tcPr>
            <w:tcW w:w="567" w:type="dxa"/>
            <w:vMerge w:val="continue"/>
            <w:vAlign w:val="center"/>
          </w:tcPr>
          <w:p>
            <w:pPr>
              <w:snapToGrid w:val="0"/>
              <w:spacing w:line="340" w:lineRule="exact"/>
              <w:jc w:val="center"/>
              <w:rPr>
                <w:rFonts w:ascii="黑体" w:hAnsi="黑体" w:eastAsia="黑体" w:cs="Times New Roman"/>
              </w:rPr>
            </w:pPr>
          </w:p>
        </w:tc>
        <w:tc>
          <w:tcPr>
            <w:tcW w:w="567" w:type="dxa"/>
            <w:vAlign w:val="center"/>
          </w:tcPr>
          <w:p>
            <w:pPr>
              <w:snapToGrid w:val="0"/>
              <w:spacing w:line="340" w:lineRule="exact"/>
              <w:jc w:val="center"/>
              <w:rPr>
                <w:rFonts w:ascii="黑体" w:hAnsi="黑体" w:eastAsia="黑体" w:cs="Times New Roman"/>
              </w:rPr>
            </w:pPr>
            <w:r>
              <w:rPr>
                <w:rFonts w:hint="eastAsia" w:ascii="黑体" w:hAnsi="黑体" w:eastAsia="黑体" w:cs="黑体"/>
              </w:rPr>
              <w:t>秋季</w:t>
            </w:r>
          </w:p>
        </w:tc>
        <w:tc>
          <w:tcPr>
            <w:tcW w:w="567" w:type="dxa"/>
            <w:vAlign w:val="center"/>
          </w:tcPr>
          <w:p>
            <w:pPr>
              <w:snapToGrid w:val="0"/>
              <w:spacing w:line="340" w:lineRule="exact"/>
              <w:jc w:val="center"/>
              <w:rPr>
                <w:rFonts w:ascii="黑体" w:hAnsi="黑体" w:eastAsia="黑体" w:cs="Times New Roman"/>
              </w:rPr>
            </w:pPr>
            <w:r>
              <w:rPr>
                <w:rFonts w:hint="eastAsia" w:ascii="黑体" w:hAnsi="黑体" w:eastAsia="黑体" w:cs="黑体"/>
              </w:rPr>
              <w:t>春季</w:t>
            </w:r>
          </w:p>
        </w:tc>
        <w:tc>
          <w:tcPr>
            <w:tcW w:w="461" w:type="dxa"/>
            <w:vAlign w:val="center"/>
          </w:tcPr>
          <w:p>
            <w:pPr>
              <w:snapToGrid w:val="0"/>
              <w:spacing w:line="340" w:lineRule="exact"/>
              <w:jc w:val="center"/>
              <w:rPr>
                <w:rFonts w:ascii="黑体" w:hAnsi="黑体" w:eastAsia="黑体" w:cs="Times New Roman"/>
              </w:rPr>
            </w:pPr>
            <w:r>
              <w:rPr>
                <w:rFonts w:hint="eastAsia" w:ascii="黑体" w:hAnsi="黑体" w:eastAsia="黑体" w:cs="黑体"/>
              </w:rPr>
              <w:t>夏季</w:t>
            </w:r>
          </w:p>
        </w:tc>
        <w:tc>
          <w:tcPr>
            <w:tcW w:w="567" w:type="dxa"/>
            <w:vAlign w:val="center"/>
          </w:tcPr>
          <w:p>
            <w:pPr>
              <w:snapToGrid w:val="0"/>
              <w:spacing w:line="340" w:lineRule="exact"/>
              <w:jc w:val="center"/>
              <w:rPr>
                <w:rFonts w:ascii="黑体" w:hAnsi="黑体" w:eastAsia="黑体" w:cs="Times New Roman"/>
              </w:rPr>
            </w:pPr>
            <w:r>
              <w:rPr>
                <w:rFonts w:hint="eastAsia" w:ascii="黑体" w:hAnsi="黑体" w:eastAsia="黑体" w:cs="黑体"/>
              </w:rPr>
              <w:t>秋季</w:t>
            </w:r>
          </w:p>
        </w:tc>
        <w:tc>
          <w:tcPr>
            <w:tcW w:w="567" w:type="dxa"/>
            <w:vAlign w:val="center"/>
          </w:tcPr>
          <w:p>
            <w:pPr>
              <w:snapToGrid w:val="0"/>
              <w:spacing w:line="340" w:lineRule="exact"/>
              <w:jc w:val="center"/>
              <w:rPr>
                <w:rFonts w:ascii="黑体" w:hAnsi="黑体" w:eastAsia="黑体" w:cs="Times New Roman"/>
              </w:rPr>
            </w:pPr>
            <w:r>
              <w:rPr>
                <w:rFonts w:hint="eastAsia" w:ascii="黑体" w:hAnsi="黑体" w:eastAsia="黑体" w:cs="黑体"/>
              </w:rPr>
              <w:t>春季</w:t>
            </w:r>
          </w:p>
        </w:tc>
        <w:tc>
          <w:tcPr>
            <w:tcW w:w="426" w:type="dxa"/>
            <w:vAlign w:val="center"/>
          </w:tcPr>
          <w:p>
            <w:pPr>
              <w:snapToGrid w:val="0"/>
              <w:spacing w:line="340" w:lineRule="exact"/>
              <w:jc w:val="center"/>
              <w:rPr>
                <w:rFonts w:ascii="黑体" w:hAnsi="黑体" w:eastAsia="黑体" w:cs="Times New Roman"/>
              </w:rPr>
            </w:pPr>
            <w:r>
              <w:rPr>
                <w:rFonts w:hint="eastAsia" w:ascii="黑体" w:hAnsi="黑体" w:eastAsia="黑体" w:cs="黑体"/>
              </w:rPr>
              <w:t>夏季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72" w:type="dxa"/>
            <w:vMerge w:val="restart"/>
            <w:textDirection w:val="tbRlV"/>
            <w:vAlign w:val="center"/>
          </w:tcPr>
          <w:p>
            <w:pPr>
              <w:snapToGrid w:val="0"/>
              <w:spacing w:line="340" w:lineRule="exact"/>
              <w:ind w:left="113" w:right="113"/>
              <w:jc w:val="center"/>
              <w:rPr>
                <w:rFonts w:ascii="黑体" w:hAnsi="黑体" w:eastAsia="黑体" w:cs="Times New Roman"/>
              </w:rPr>
            </w:pPr>
            <w:r>
              <w:rPr>
                <w:rFonts w:hint="eastAsia" w:ascii="黑体" w:hAnsi="黑体" w:eastAsia="黑体" w:cs="黑体"/>
              </w:rPr>
              <w:t>学位课程（</w:t>
            </w:r>
            <w:r>
              <w:rPr>
                <w:rFonts w:ascii="黑体" w:hAnsi="黑体" w:eastAsia="黑体" w:cs="黑体"/>
              </w:rPr>
              <w:t>10</w:t>
            </w:r>
            <w:r>
              <w:rPr>
                <w:rFonts w:hint="eastAsia" w:ascii="黑体" w:hAnsi="黑体" w:eastAsia="黑体" w:cs="黑体"/>
              </w:rPr>
              <w:t>学分）</w:t>
            </w:r>
          </w:p>
        </w:tc>
        <w:tc>
          <w:tcPr>
            <w:tcW w:w="1434" w:type="dxa"/>
            <w:gridSpan w:val="2"/>
          </w:tcPr>
          <w:p>
            <w:pPr>
              <w:spacing w:line="340" w:lineRule="exact"/>
              <w:jc w:val="center"/>
              <w:rPr>
                <w:rFonts w:ascii="黑体" w:hAnsi="黑体" w:eastAsia="黑体" w:cs="Times New Roman"/>
              </w:rPr>
            </w:pPr>
            <w:r>
              <w:rPr>
                <w:rFonts w:hint="eastAsia" w:ascii="黑体" w:hAnsi="黑体" w:eastAsia="黑体" w:cs="黑体"/>
              </w:rPr>
              <w:t>政治理论课</w:t>
            </w:r>
          </w:p>
          <w:p>
            <w:pPr>
              <w:snapToGrid w:val="0"/>
              <w:spacing w:line="340" w:lineRule="exact"/>
              <w:jc w:val="center"/>
              <w:rPr>
                <w:rFonts w:ascii="黑体" w:hAnsi="黑体" w:eastAsia="黑体" w:cs="Times New Roman"/>
              </w:rPr>
            </w:pPr>
            <w:r>
              <w:rPr>
                <w:rFonts w:hint="eastAsia" w:ascii="黑体" w:hAnsi="黑体" w:eastAsia="黑体" w:cs="黑体"/>
              </w:rPr>
              <w:t>（</w:t>
            </w:r>
            <w:r>
              <w:rPr>
                <w:rFonts w:ascii="黑体" w:hAnsi="黑体" w:eastAsia="黑体" w:cs="黑体"/>
              </w:rPr>
              <w:t>2</w:t>
            </w:r>
            <w:r>
              <w:rPr>
                <w:rFonts w:hint="eastAsia" w:ascii="黑体" w:hAnsi="黑体" w:eastAsia="黑体" w:cs="黑体"/>
              </w:rPr>
              <w:t>学分）</w:t>
            </w:r>
          </w:p>
        </w:tc>
        <w:tc>
          <w:tcPr>
            <w:tcW w:w="2744" w:type="dxa"/>
            <w:vAlign w:val="center"/>
          </w:tcPr>
          <w:p>
            <w:pPr>
              <w:snapToGrid w:val="0"/>
              <w:spacing w:line="340" w:lineRule="exact"/>
              <w:jc w:val="center"/>
              <w:rPr>
                <w:rFonts w:ascii="宋体" w:cs="宋体"/>
              </w:rPr>
            </w:pPr>
            <w:r>
              <w:rPr>
                <w:rFonts w:hint="eastAsia" w:ascii="宋体" w:hAnsi="宋体" w:cs="宋体"/>
              </w:rPr>
              <w:t>中国特色社会主义理论与实践研究</w:t>
            </w:r>
          </w:p>
        </w:tc>
        <w:tc>
          <w:tcPr>
            <w:tcW w:w="567" w:type="dxa"/>
            <w:vAlign w:val="center"/>
          </w:tcPr>
          <w:p>
            <w:pPr>
              <w:spacing w:line="340" w:lineRule="exact"/>
              <w:jc w:val="center"/>
              <w:rPr>
                <w:rFonts w:ascii="宋体" w:hAnsi="宋体" w:cs="宋体"/>
              </w:rPr>
            </w:pPr>
            <w:r>
              <w:rPr>
                <w:rFonts w:ascii="宋体" w:hAnsi="宋体" w:cs="宋体"/>
              </w:rPr>
              <w:t>2</w:t>
            </w:r>
          </w:p>
        </w:tc>
        <w:tc>
          <w:tcPr>
            <w:tcW w:w="567" w:type="dxa"/>
            <w:vAlign w:val="center"/>
          </w:tcPr>
          <w:p>
            <w:pPr>
              <w:spacing w:line="340" w:lineRule="exact"/>
              <w:jc w:val="center"/>
              <w:rPr>
                <w:rFonts w:ascii="宋体" w:hAnsi="宋体" w:cs="宋体"/>
              </w:rPr>
            </w:pPr>
            <w:r>
              <w:rPr>
                <w:rFonts w:ascii="宋体" w:hAnsi="宋体" w:cs="宋体"/>
              </w:rPr>
              <w:t>30</w:t>
            </w:r>
          </w:p>
        </w:tc>
        <w:tc>
          <w:tcPr>
            <w:tcW w:w="567" w:type="dxa"/>
            <w:vAlign w:val="center"/>
          </w:tcPr>
          <w:p>
            <w:pPr>
              <w:snapToGrid w:val="0"/>
              <w:spacing w:line="340" w:lineRule="exact"/>
              <w:jc w:val="center"/>
              <w:rPr>
                <w:rFonts w:ascii="宋体" w:cs="宋体"/>
              </w:rPr>
            </w:pPr>
            <w:r>
              <w:rPr>
                <w:rFonts w:hint="eastAsia" w:ascii="宋体" w:hAnsi="宋体" w:cs="宋体"/>
              </w:rPr>
              <w:t>√</w:t>
            </w:r>
          </w:p>
        </w:tc>
        <w:tc>
          <w:tcPr>
            <w:tcW w:w="567" w:type="dxa"/>
            <w:vAlign w:val="center"/>
          </w:tcPr>
          <w:p>
            <w:pPr>
              <w:snapToGrid w:val="0"/>
              <w:spacing w:line="340" w:lineRule="exact"/>
              <w:jc w:val="center"/>
              <w:rPr>
                <w:rFonts w:ascii="宋体" w:cs="宋体"/>
              </w:rPr>
            </w:pPr>
          </w:p>
        </w:tc>
        <w:tc>
          <w:tcPr>
            <w:tcW w:w="461" w:type="dxa"/>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426" w:type="dxa"/>
          </w:tcPr>
          <w:p>
            <w:pPr>
              <w:snapToGrid w:val="0"/>
              <w:spacing w:line="3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72" w:type="dxa"/>
            <w:vMerge w:val="continue"/>
          </w:tcPr>
          <w:p>
            <w:pPr>
              <w:snapToGrid w:val="0"/>
              <w:spacing w:line="340" w:lineRule="exact"/>
              <w:jc w:val="center"/>
              <w:rPr>
                <w:rFonts w:ascii="黑体" w:hAnsi="黑体" w:eastAsia="黑体" w:cs="Times New Roman"/>
              </w:rPr>
            </w:pPr>
          </w:p>
        </w:tc>
        <w:tc>
          <w:tcPr>
            <w:tcW w:w="1434" w:type="dxa"/>
            <w:gridSpan w:val="2"/>
          </w:tcPr>
          <w:p>
            <w:pPr>
              <w:tabs>
                <w:tab w:val="left" w:pos="352"/>
                <w:tab w:val="center" w:pos="609"/>
              </w:tabs>
              <w:jc w:val="left"/>
              <w:rPr>
                <w:rFonts w:ascii="黑体" w:hAnsi="黑体" w:eastAsia="黑体" w:cs="Times New Roman"/>
              </w:rPr>
            </w:pPr>
            <w:r>
              <w:rPr>
                <w:rFonts w:ascii="黑体" w:hAnsi="黑体" w:eastAsia="黑体" w:cs="黑体"/>
              </w:rPr>
              <w:tab/>
            </w:r>
            <w:r>
              <w:rPr>
                <w:rFonts w:ascii="黑体" w:hAnsi="黑体" w:eastAsia="黑体" w:cs="黑体"/>
              </w:rPr>
              <w:tab/>
            </w:r>
            <w:r>
              <w:rPr>
                <w:rFonts w:hint="eastAsia" w:ascii="黑体" w:hAnsi="黑体" w:eastAsia="黑体" w:cs="黑体"/>
              </w:rPr>
              <w:t>外语</w:t>
            </w:r>
          </w:p>
          <w:p>
            <w:pPr>
              <w:snapToGrid w:val="0"/>
              <w:spacing w:line="340" w:lineRule="exact"/>
              <w:jc w:val="center"/>
              <w:rPr>
                <w:rFonts w:ascii="黑体" w:hAnsi="黑体" w:eastAsia="黑体" w:cs="Times New Roman"/>
              </w:rPr>
            </w:pPr>
            <w:r>
              <w:rPr>
                <w:rFonts w:hint="eastAsia" w:ascii="黑体" w:hAnsi="黑体" w:eastAsia="黑体" w:cs="黑体"/>
              </w:rPr>
              <w:t>（</w:t>
            </w:r>
            <w:r>
              <w:rPr>
                <w:rFonts w:ascii="黑体" w:hAnsi="黑体" w:eastAsia="黑体" w:cs="黑体"/>
              </w:rPr>
              <w:t>3</w:t>
            </w:r>
            <w:r>
              <w:rPr>
                <w:rFonts w:hint="eastAsia" w:ascii="黑体" w:hAnsi="黑体" w:eastAsia="黑体" w:cs="黑体"/>
              </w:rPr>
              <w:t>学分）</w:t>
            </w:r>
          </w:p>
        </w:tc>
        <w:tc>
          <w:tcPr>
            <w:tcW w:w="2744" w:type="dxa"/>
            <w:vAlign w:val="center"/>
          </w:tcPr>
          <w:p>
            <w:pPr>
              <w:snapToGrid w:val="0"/>
              <w:spacing w:line="340" w:lineRule="exact"/>
              <w:jc w:val="center"/>
              <w:rPr>
                <w:rFonts w:ascii="宋体" w:cs="宋体"/>
              </w:rPr>
            </w:pPr>
            <w:r>
              <w:rPr>
                <w:rFonts w:hint="eastAsia" w:ascii="宋体" w:hAnsi="宋体" w:cs="宋体"/>
                <w:lang w:eastAsia="zh-CN"/>
              </w:rPr>
              <w:t>中</w:t>
            </w:r>
            <w:r>
              <w:rPr>
                <w:rFonts w:hint="eastAsia" w:ascii="宋体" w:hAnsi="宋体" w:cs="宋体"/>
              </w:rPr>
              <w:t>高级商务</w:t>
            </w:r>
            <w:r>
              <w:rPr>
                <w:rFonts w:hint="eastAsia" w:ascii="宋体" w:hAnsi="宋体" w:cs="宋体"/>
                <w:lang w:eastAsia="zh-CN"/>
              </w:rPr>
              <w:t>与</w:t>
            </w:r>
            <w:r>
              <w:rPr>
                <w:rFonts w:hint="eastAsia" w:ascii="宋体" w:hAnsi="宋体" w:cs="宋体"/>
              </w:rPr>
              <w:t>法律英语</w:t>
            </w:r>
          </w:p>
        </w:tc>
        <w:tc>
          <w:tcPr>
            <w:tcW w:w="567" w:type="dxa"/>
            <w:vAlign w:val="center"/>
          </w:tcPr>
          <w:p>
            <w:pPr>
              <w:spacing w:line="340" w:lineRule="exact"/>
              <w:jc w:val="center"/>
              <w:rPr>
                <w:rFonts w:ascii="宋体" w:hAnsi="宋体" w:cs="宋体"/>
              </w:rPr>
            </w:pPr>
            <w:r>
              <w:rPr>
                <w:rFonts w:ascii="宋体" w:hAnsi="宋体" w:cs="宋体"/>
              </w:rPr>
              <w:t>3</w:t>
            </w:r>
          </w:p>
        </w:tc>
        <w:tc>
          <w:tcPr>
            <w:tcW w:w="567" w:type="dxa"/>
            <w:vAlign w:val="center"/>
          </w:tcPr>
          <w:p>
            <w:pPr>
              <w:spacing w:line="340" w:lineRule="exact"/>
              <w:jc w:val="center"/>
              <w:rPr>
                <w:rFonts w:ascii="宋体" w:hAnsi="宋体" w:cs="宋体"/>
              </w:rPr>
            </w:pPr>
            <w:r>
              <w:rPr>
                <w:rFonts w:ascii="宋体" w:hAnsi="宋体" w:cs="宋体"/>
              </w:rPr>
              <w:t>45</w:t>
            </w: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r>
              <w:rPr>
                <w:rFonts w:hint="eastAsia" w:ascii="宋体" w:hAnsi="宋体" w:cs="宋体"/>
              </w:rPr>
              <w:t>√</w:t>
            </w:r>
          </w:p>
        </w:tc>
        <w:tc>
          <w:tcPr>
            <w:tcW w:w="461" w:type="dxa"/>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426" w:type="dxa"/>
          </w:tcPr>
          <w:p>
            <w:pPr>
              <w:snapToGrid w:val="0"/>
              <w:spacing w:line="3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572" w:type="dxa"/>
            <w:vMerge w:val="continue"/>
          </w:tcPr>
          <w:p>
            <w:pPr>
              <w:snapToGrid w:val="0"/>
              <w:spacing w:line="340" w:lineRule="exact"/>
              <w:jc w:val="center"/>
              <w:rPr>
                <w:rFonts w:ascii="黑体" w:hAnsi="黑体" w:eastAsia="黑体" w:cs="Times New Roman"/>
              </w:rPr>
            </w:pPr>
          </w:p>
        </w:tc>
        <w:tc>
          <w:tcPr>
            <w:tcW w:w="1434" w:type="dxa"/>
            <w:gridSpan w:val="2"/>
            <w:vMerge w:val="restart"/>
            <w:vAlign w:val="center"/>
          </w:tcPr>
          <w:p>
            <w:pPr>
              <w:spacing w:line="340" w:lineRule="exact"/>
              <w:jc w:val="center"/>
              <w:rPr>
                <w:rFonts w:ascii="黑体" w:hAnsi="黑体" w:eastAsia="黑体" w:cs="Times New Roman"/>
              </w:rPr>
            </w:pPr>
            <w:r>
              <w:rPr>
                <w:rFonts w:hint="eastAsia" w:ascii="黑体" w:hAnsi="黑体" w:eastAsia="黑体" w:cs="黑体"/>
              </w:rPr>
              <w:t>专业学位课</w:t>
            </w:r>
          </w:p>
          <w:p>
            <w:pPr>
              <w:spacing w:line="340" w:lineRule="exact"/>
              <w:jc w:val="center"/>
              <w:rPr>
                <w:rFonts w:ascii="黑体" w:hAnsi="黑体" w:eastAsia="黑体" w:cs="Times New Roman"/>
              </w:rPr>
            </w:pPr>
            <w:r>
              <w:rPr>
                <w:rFonts w:hint="eastAsia" w:ascii="黑体" w:hAnsi="黑体" w:eastAsia="黑体" w:cs="黑体"/>
              </w:rPr>
              <w:t>（</w:t>
            </w:r>
            <w:r>
              <w:rPr>
                <w:rFonts w:ascii="黑体" w:hAnsi="黑体" w:eastAsia="黑体" w:cs="黑体"/>
              </w:rPr>
              <w:t>5</w:t>
            </w:r>
            <w:r>
              <w:rPr>
                <w:rFonts w:hint="eastAsia" w:ascii="黑体" w:hAnsi="黑体" w:eastAsia="黑体" w:cs="黑体"/>
              </w:rPr>
              <w:t>学分）</w:t>
            </w:r>
          </w:p>
        </w:tc>
        <w:tc>
          <w:tcPr>
            <w:tcW w:w="2744" w:type="dxa"/>
            <w:vAlign w:val="center"/>
          </w:tcPr>
          <w:p>
            <w:pPr>
              <w:snapToGrid w:val="0"/>
              <w:spacing w:line="340" w:lineRule="exact"/>
              <w:jc w:val="center"/>
              <w:rPr>
                <w:rFonts w:ascii="宋体" w:cs="宋体"/>
              </w:rPr>
            </w:pPr>
            <w:r>
              <w:rPr>
                <w:rFonts w:hint="eastAsia" w:ascii="宋体" w:hAnsi="宋体" w:cs="宋体"/>
              </w:rPr>
              <w:t>中高级经济学分析与应用</w:t>
            </w:r>
          </w:p>
        </w:tc>
        <w:tc>
          <w:tcPr>
            <w:tcW w:w="567" w:type="dxa"/>
            <w:vAlign w:val="center"/>
          </w:tcPr>
          <w:p>
            <w:pPr>
              <w:spacing w:line="340" w:lineRule="exact"/>
              <w:jc w:val="center"/>
              <w:rPr>
                <w:rFonts w:ascii="宋体" w:hAnsi="宋体" w:cs="宋体"/>
              </w:rPr>
            </w:pPr>
            <w:r>
              <w:rPr>
                <w:rFonts w:ascii="宋体" w:hAnsi="宋体" w:cs="宋体"/>
              </w:rPr>
              <w:t>3</w:t>
            </w:r>
          </w:p>
        </w:tc>
        <w:tc>
          <w:tcPr>
            <w:tcW w:w="567" w:type="dxa"/>
            <w:vAlign w:val="center"/>
          </w:tcPr>
          <w:p>
            <w:pPr>
              <w:spacing w:line="340" w:lineRule="exact"/>
              <w:jc w:val="center"/>
              <w:rPr>
                <w:rFonts w:ascii="宋体" w:hAnsi="宋体" w:cs="宋体"/>
              </w:rPr>
            </w:pPr>
            <w:r>
              <w:rPr>
                <w:rFonts w:ascii="宋体" w:hAnsi="宋体" w:cs="宋体"/>
              </w:rPr>
              <w:t>45</w:t>
            </w:r>
          </w:p>
        </w:tc>
        <w:tc>
          <w:tcPr>
            <w:tcW w:w="567" w:type="dxa"/>
            <w:vAlign w:val="center"/>
          </w:tcPr>
          <w:p>
            <w:pPr>
              <w:snapToGrid w:val="0"/>
              <w:spacing w:line="340" w:lineRule="exact"/>
              <w:jc w:val="center"/>
              <w:rPr>
                <w:rFonts w:ascii="宋体" w:cs="宋体"/>
              </w:rPr>
            </w:pPr>
            <w:r>
              <w:rPr>
                <w:rFonts w:hint="eastAsia" w:ascii="宋体" w:hAnsi="宋体" w:cs="宋体"/>
              </w:rPr>
              <w:t>√</w:t>
            </w:r>
          </w:p>
        </w:tc>
        <w:tc>
          <w:tcPr>
            <w:tcW w:w="567" w:type="dxa"/>
            <w:vAlign w:val="center"/>
          </w:tcPr>
          <w:p>
            <w:pPr>
              <w:snapToGrid w:val="0"/>
              <w:spacing w:line="340" w:lineRule="exact"/>
              <w:jc w:val="center"/>
              <w:rPr>
                <w:rFonts w:ascii="宋体" w:cs="宋体"/>
              </w:rPr>
            </w:pPr>
          </w:p>
        </w:tc>
        <w:tc>
          <w:tcPr>
            <w:tcW w:w="461" w:type="dxa"/>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426" w:type="dxa"/>
          </w:tcPr>
          <w:p>
            <w:pPr>
              <w:snapToGrid w:val="0"/>
              <w:spacing w:line="3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572" w:type="dxa"/>
            <w:vMerge w:val="continue"/>
          </w:tcPr>
          <w:p>
            <w:pPr>
              <w:snapToGrid w:val="0"/>
              <w:spacing w:line="340" w:lineRule="exact"/>
              <w:jc w:val="center"/>
              <w:rPr>
                <w:rFonts w:ascii="黑体" w:hAnsi="黑体" w:eastAsia="黑体" w:cs="Times New Roman"/>
              </w:rPr>
            </w:pPr>
          </w:p>
        </w:tc>
        <w:tc>
          <w:tcPr>
            <w:tcW w:w="1434" w:type="dxa"/>
            <w:gridSpan w:val="2"/>
            <w:vMerge w:val="continue"/>
          </w:tcPr>
          <w:p>
            <w:pPr>
              <w:spacing w:line="340" w:lineRule="exact"/>
              <w:jc w:val="center"/>
              <w:rPr>
                <w:rFonts w:ascii="黑体" w:hAnsi="黑体" w:eastAsia="黑体" w:cs="Times New Roman"/>
              </w:rPr>
            </w:pPr>
          </w:p>
        </w:tc>
        <w:tc>
          <w:tcPr>
            <w:tcW w:w="2744" w:type="dxa"/>
            <w:vAlign w:val="center"/>
          </w:tcPr>
          <w:p>
            <w:pPr>
              <w:snapToGrid w:val="0"/>
              <w:spacing w:line="340" w:lineRule="exact"/>
              <w:jc w:val="center"/>
              <w:rPr>
                <w:rFonts w:ascii="宋体" w:cs="宋体"/>
              </w:rPr>
            </w:pPr>
            <w:r>
              <w:rPr>
                <w:rFonts w:hint="eastAsia" w:ascii="宋体" w:hAnsi="宋体" w:cs="宋体"/>
              </w:rPr>
              <w:t>国际商务（双语）</w:t>
            </w:r>
          </w:p>
        </w:tc>
        <w:tc>
          <w:tcPr>
            <w:tcW w:w="567" w:type="dxa"/>
            <w:vAlign w:val="center"/>
          </w:tcPr>
          <w:p>
            <w:pPr>
              <w:spacing w:line="340" w:lineRule="exact"/>
              <w:jc w:val="center"/>
              <w:rPr>
                <w:rFonts w:ascii="宋体" w:hAnsi="宋体" w:cs="宋体"/>
              </w:rPr>
            </w:pPr>
            <w:r>
              <w:rPr>
                <w:rFonts w:ascii="宋体" w:hAnsi="宋体" w:cs="宋体"/>
              </w:rPr>
              <w:t>2</w:t>
            </w:r>
          </w:p>
        </w:tc>
        <w:tc>
          <w:tcPr>
            <w:tcW w:w="567" w:type="dxa"/>
            <w:vAlign w:val="center"/>
          </w:tcPr>
          <w:p>
            <w:pPr>
              <w:spacing w:line="340" w:lineRule="exact"/>
              <w:jc w:val="center"/>
              <w:rPr>
                <w:rFonts w:ascii="宋体" w:hAnsi="宋体" w:cs="宋体"/>
              </w:rPr>
            </w:pPr>
            <w:r>
              <w:rPr>
                <w:rFonts w:ascii="宋体" w:hAnsi="宋体" w:cs="宋体"/>
              </w:rPr>
              <w:t>30</w:t>
            </w:r>
          </w:p>
        </w:tc>
        <w:tc>
          <w:tcPr>
            <w:tcW w:w="567" w:type="dxa"/>
            <w:vAlign w:val="center"/>
          </w:tcPr>
          <w:p>
            <w:pPr>
              <w:snapToGrid w:val="0"/>
              <w:spacing w:line="340" w:lineRule="exact"/>
              <w:jc w:val="center"/>
              <w:rPr>
                <w:rFonts w:ascii="宋体" w:cs="宋体"/>
              </w:rPr>
            </w:pPr>
            <w:r>
              <w:rPr>
                <w:rFonts w:hint="eastAsia" w:ascii="宋体" w:hAnsi="宋体" w:cs="宋体"/>
              </w:rPr>
              <w:t>√</w:t>
            </w:r>
          </w:p>
        </w:tc>
        <w:tc>
          <w:tcPr>
            <w:tcW w:w="567" w:type="dxa"/>
            <w:vAlign w:val="center"/>
          </w:tcPr>
          <w:p>
            <w:pPr>
              <w:snapToGrid w:val="0"/>
              <w:spacing w:line="340" w:lineRule="exact"/>
              <w:jc w:val="center"/>
              <w:rPr>
                <w:rFonts w:ascii="宋体" w:cs="宋体"/>
              </w:rPr>
            </w:pPr>
          </w:p>
        </w:tc>
        <w:tc>
          <w:tcPr>
            <w:tcW w:w="461" w:type="dxa"/>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426" w:type="dxa"/>
          </w:tcPr>
          <w:p>
            <w:pPr>
              <w:snapToGrid w:val="0"/>
              <w:spacing w:line="3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2006" w:type="dxa"/>
            <w:gridSpan w:val="3"/>
            <w:vMerge w:val="restart"/>
            <w:textDirection w:val="tbRlV"/>
            <w:vAlign w:val="center"/>
          </w:tcPr>
          <w:p>
            <w:pPr>
              <w:spacing w:line="340" w:lineRule="exact"/>
              <w:ind w:left="113" w:right="113"/>
              <w:jc w:val="center"/>
              <w:rPr>
                <w:rFonts w:ascii="黑体" w:hAnsi="黑体" w:eastAsia="黑体" w:cs="Times New Roman"/>
              </w:rPr>
            </w:pPr>
            <w:r>
              <w:rPr>
                <w:rFonts w:hint="eastAsia" w:ascii="黑体" w:hAnsi="黑体" w:eastAsia="黑体" w:cs="黑体"/>
              </w:rPr>
              <w:t>专业必修课（</w:t>
            </w:r>
            <w:r>
              <w:rPr>
                <w:rFonts w:ascii="黑体" w:hAnsi="黑体" w:eastAsia="黑体" w:cs="黑体"/>
              </w:rPr>
              <w:t>1</w:t>
            </w:r>
            <w:r>
              <w:rPr>
                <w:rFonts w:hint="eastAsia" w:ascii="黑体" w:hAnsi="黑体" w:eastAsia="黑体" w:cs="黑体"/>
              </w:rPr>
              <w:t>2学分）</w:t>
            </w:r>
          </w:p>
        </w:tc>
        <w:tc>
          <w:tcPr>
            <w:tcW w:w="2744" w:type="dxa"/>
            <w:vAlign w:val="center"/>
          </w:tcPr>
          <w:p>
            <w:pPr>
              <w:snapToGrid w:val="0"/>
              <w:spacing w:line="340" w:lineRule="exact"/>
              <w:jc w:val="center"/>
              <w:rPr>
                <w:rFonts w:ascii="宋体" w:hAnsi="宋体" w:cs="宋体"/>
              </w:rPr>
            </w:pPr>
            <w:r>
              <w:rPr>
                <w:rFonts w:hint="eastAsia" w:ascii="宋体" w:hAnsi="宋体" w:cs="宋体"/>
              </w:rPr>
              <w:t>国际贸易政策与实务</w:t>
            </w:r>
          </w:p>
          <w:p>
            <w:pPr>
              <w:snapToGrid w:val="0"/>
              <w:spacing w:line="340" w:lineRule="exact"/>
              <w:jc w:val="center"/>
              <w:rPr>
                <w:rFonts w:ascii="宋体" w:cs="宋体"/>
              </w:rPr>
            </w:pPr>
            <w:r>
              <w:rPr>
                <w:rFonts w:hint="eastAsia" w:ascii="宋体" w:hAnsi="宋体" w:cs="宋体"/>
              </w:rPr>
              <w:t>（双语）</w:t>
            </w:r>
          </w:p>
        </w:tc>
        <w:tc>
          <w:tcPr>
            <w:tcW w:w="567" w:type="dxa"/>
            <w:vAlign w:val="center"/>
          </w:tcPr>
          <w:p>
            <w:pPr>
              <w:snapToGrid w:val="0"/>
              <w:spacing w:line="340" w:lineRule="exact"/>
              <w:jc w:val="center"/>
              <w:rPr>
                <w:rFonts w:ascii="宋体" w:hAnsi="宋体" w:cs="宋体"/>
              </w:rPr>
            </w:pPr>
            <w:r>
              <w:rPr>
                <w:rFonts w:ascii="宋体" w:hAnsi="宋体" w:cs="宋体"/>
              </w:rPr>
              <w:t>2</w:t>
            </w:r>
          </w:p>
        </w:tc>
        <w:tc>
          <w:tcPr>
            <w:tcW w:w="567" w:type="dxa"/>
            <w:vAlign w:val="center"/>
          </w:tcPr>
          <w:p>
            <w:pPr>
              <w:snapToGrid w:val="0"/>
              <w:spacing w:line="340" w:lineRule="exact"/>
              <w:jc w:val="center"/>
              <w:rPr>
                <w:rFonts w:ascii="宋体" w:hAnsi="宋体" w:cs="宋体"/>
              </w:rPr>
            </w:pPr>
            <w:r>
              <w:rPr>
                <w:rFonts w:ascii="宋体" w:hAnsi="宋体" w:cs="宋体"/>
              </w:rPr>
              <w:t>30</w:t>
            </w: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r>
              <w:rPr>
                <w:rFonts w:hint="eastAsia" w:ascii="宋体" w:hAnsi="宋体" w:cs="宋体"/>
              </w:rPr>
              <w:t>√</w:t>
            </w:r>
          </w:p>
        </w:tc>
        <w:tc>
          <w:tcPr>
            <w:tcW w:w="461" w:type="dxa"/>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426" w:type="dxa"/>
          </w:tcPr>
          <w:p>
            <w:pPr>
              <w:snapToGrid w:val="0"/>
              <w:spacing w:line="3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06" w:type="dxa"/>
            <w:gridSpan w:val="3"/>
            <w:vMerge w:val="continue"/>
            <w:vAlign w:val="center"/>
          </w:tcPr>
          <w:p>
            <w:pPr>
              <w:spacing w:line="340" w:lineRule="exact"/>
              <w:jc w:val="center"/>
              <w:rPr>
                <w:rFonts w:ascii="黑体" w:hAnsi="黑体" w:eastAsia="黑体" w:cs="Times New Roman"/>
              </w:rPr>
            </w:pPr>
          </w:p>
        </w:tc>
        <w:tc>
          <w:tcPr>
            <w:tcW w:w="2744" w:type="dxa"/>
            <w:vAlign w:val="center"/>
          </w:tcPr>
          <w:p>
            <w:pPr>
              <w:snapToGrid w:val="0"/>
              <w:spacing w:line="340" w:lineRule="exact"/>
              <w:jc w:val="center"/>
              <w:rPr>
                <w:rFonts w:ascii="宋体" w:cs="宋体"/>
              </w:rPr>
            </w:pPr>
            <w:r>
              <w:rPr>
                <w:rFonts w:hint="eastAsia" w:ascii="宋体" w:hAnsi="宋体" w:cs="宋体"/>
              </w:rPr>
              <w:t>国际投资与跨国企业管理（双语）</w:t>
            </w:r>
          </w:p>
        </w:tc>
        <w:tc>
          <w:tcPr>
            <w:tcW w:w="567" w:type="dxa"/>
            <w:vAlign w:val="center"/>
          </w:tcPr>
          <w:p>
            <w:pPr>
              <w:snapToGrid w:val="0"/>
              <w:spacing w:line="340" w:lineRule="exact"/>
              <w:jc w:val="center"/>
              <w:rPr>
                <w:rFonts w:ascii="宋体" w:hAnsi="宋体" w:cs="宋体"/>
              </w:rPr>
            </w:pPr>
            <w:r>
              <w:rPr>
                <w:rFonts w:ascii="宋体" w:hAnsi="宋体" w:cs="宋体"/>
              </w:rPr>
              <w:t>2</w:t>
            </w:r>
          </w:p>
        </w:tc>
        <w:tc>
          <w:tcPr>
            <w:tcW w:w="567" w:type="dxa"/>
            <w:vAlign w:val="center"/>
          </w:tcPr>
          <w:p>
            <w:pPr>
              <w:snapToGrid w:val="0"/>
              <w:spacing w:line="340" w:lineRule="exact"/>
              <w:jc w:val="center"/>
              <w:rPr>
                <w:rFonts w:ascii="宋体" w:hAnsi="宋体" w:cs="宋体"/>
              </w:rPr>
            </w:pPr>
            <w:r>
              <w:rPr>
                <w:rFonts w:ascii="宋体" w:hAnsi="宋体" w:cs="宋体"/>
              </w:rPr>
              <w:t>30</w:t>
            </w:r>
          </w:p>
        </w:tc>
        <w:tc>
          <w:tcPr>
            <w:tcW w:w="567" w:type="dxa"/>
            <w:vAlign w:val="center"/>
          </w:tcPr>
          <w:p>
            <w:pPr>
              <w:snapToGrid w:val="0"/>
              <w:spacing w:line="340" w:lineRule="exact"/>
              <w:jc w:val="center"/>
              <w:rPr>
                <w:rFonts w:ascii="宋体" w:hAnsi="宋体" w:cs="宋体"/>
              </w:rPr>
            </w:pPr>
            <w:r>
              <w:rPr>
                <w:rFonts w:hint="eastAsia" w:ascii="宋体" w:hAnsi="宋体" w:cs="宋体"/>
              </w:rPr>
              <w:t>√</w:t>
            </w:r>
          </w:p>
        </w:tc>
        <w:tc>
          <w:tcPr>
            <w:tcW w:w="567" w:type="dxa"/>
            <w:vAlign w:val="center"/>
          </w:tcPr>
          <w:p>
            <w:pPr>
              <w:snapToGrid w:val="0"/>
              <w:spacing w:line="340" w:lineRule="exact"/>
              <w:jc w:val="center"/>
              <w:rPr>
                <w:rFonts w:ascii="宋体" w:cs="宋体"/>
              </w:rPr>
            </w:pPr>
          </w:p>
        </w:tc>
        <w:tc>
          <w:tcPr>
            <w:tcW w:w="461" w:type="dxa"/>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426" w:type="dxa"/>
          </w:tcPr>
          <w:p>
            <w:pPr>
              <w:snapToGrid w:val="0"/>
              <w:spacing w:line="3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06" w:type="dxa"/>
            <w:gridSpan w:val="3"/>
            <w:vMerge w:val="continue"/>
            <w:vAlign w:val="center"/>
          </w:tcPr>
          <w:p>
            <w:pPr>
              <w:spacing w:line="340" w:lineRule="exact"/>
              <w:jc w:val="center"/>
              <w:rPr>
                <w:rFonts w:ascii="黑体" w:hAnsi="黑体" w:eastAsia="黑体" w:cs="Times New Roman"/>
              </w:rPr>
            </w:pPr>
          </w:p>
        </w:tc>
        <w:tc>
          <w:tcPr>
            <w:tcW w:w="2744" w:type="dxa"/>
            <w:vAlign w:val="center"/>
          </w:tcPr>
          <w:p>
            <w:pPr>
              <w:snapToGrid w:val="0"/>
              <w:spacing w:line="340" w:lineRule="exact"/>
              <w:jc w:val="center"/>
              <w:rPr>
                <w:rFonts w:ascii="宋体" w:hAnsi="宋体" w:cs="宋体"/>
              </w:rPr>
            </w:pPr>
            <w:r>
              <w:rPr>
                <w:rFonts w:hint="eastAsia" w:ascii="宋体" w:hAnsi="宋体" w:cs="宋体"/>
              </w:rPr>
              <w:t>国际金融理论与实务</w:t>
            </w:r>
          </w:p>
          <w:p>
            <w:pPr>
              <w:snapToGrid w:val="0"/>
              <w:spacing w:line="340" w:lineRule="exact"/>
              <w:jc w:val="center"/>
              <w:rPr>
                <w:rFonts w:ascii="宋体" w:cs="宋体"/>
              </w:rPr>
            </w:pPr>
            <w:r>
              <w:rPr>
                <w:rFonts w:hint="eastAsia" w:ascii="宋体" w:hAnsi="宋体" w:cs="宋体"/>
              </w:rPr>
              <w:t>（双语）</w:t>
            </w:r>
          </w:p>
        </w:tc>
        <w:tc>
          <w:tcPr>
            <w:tcW w:w="567" w:type="dxa"/>
            <w:vAlign w:val="center"/>
          </w:tcPr>
          <w:p>
            <w:pPr>
              <w:snapToGrid w:val="0"/>
              <w:spacing w:line="340" w:lineRule="exact"/>
              <w:jc w:val="center"/>
              <w:rPr>
                <w:rFonts w:ascii="宋体" w:hAnsi="宋体" w:cs="宋体"/>
              </w:rPr>
            </w:pPr>
            <w:r>
              <w:rPr>
                <w:rFonts w:ascii="宋体" w:hAnsi="宋体" w:cs="宋体"/>
              </w:rPr>
              <w:t>2</w:t>
            </w:r>
          </w:p>
        </w:tc>
        <w:tc>
          <w:tcPr>
            <w:tcW w:w="567" w:type="dxa"/>
            <w:vAlign w:val="center"/>
          </w:tcPr>
          <w:p>
            <w:pPr>
              <w:snapToGrid w:val="0"/>
              <w:spacing w:line="340" w:lineRule="exact"/>
              <w:jc w:val="center"/>
              <w:rPr>
                <w:rFonts w:ascii="宋体" w:hAnsi="宋体" w:cs="宋体"/>
              </w:rPr>
            </w:pPr>
            <w:r>
              <w:rPr>
                <w:rFonts w:ascii="宋体" w:hAnsi="宋体" w:cs="宋体"/>
              </w:rPr>
              <w:t>30</w:t>
            </w:r>
          </w:p>
        </w:tc>
        <w:tc>
          <w:tcPr>
            <w:tcW w:w="567" w:type="dxa"/>
            <w:vAlign w:val="center"/>
          </w:tcPr>
          <w:p>
            <w:pPr>
              <w:snapToGrid w:val="0"/>
              <w:spacing w:line="340" w:lineRule="exact"/>
              <w:jc w:val="center"/>
              <w:rPr>
                <w:rFonts w:ascii="宋体" w:hAnsi="宋体" w:cs="宋体"/>
              </w:rPr>
            </w:pPr>
          </w:p>
        </w:tc>
        <w:tc>
          <w:tcPr>
            <w:tcW w:w="567" w:type="dxa"/>
            <w:vAlign w:val="center"/>
          </w:tcPr>
          <w:p>
            <w:pPr>
              <w:snapToGrid w:val="0"/>
              <w:spacing w:line="340" w:lineRule="exact"/>
              <w:jc w:val="center"/>
              <w:rPr>
                <w:rFonts w:ascii="宋体" w:cs="宋体"/>
              </w:rPr>
            </w:pPr>
            <w:r>
              <w:rPr>
                <w:rFonts w:hint="eastAsia" w:ascii="宋体" w:hAnsi="宋体" w:cs="宋体"/>
              </w:rPr>
              <w:t>√</w:t>
            </w:r>
          </w:p>
        </w:tc>
        <w:tc>
          <w:tcPr>
            <w:tcW w:w="461" w:type="dxa"/>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426" w:type="dxa"/>
          </w:tcPr>
          <w:p>
            <w:pPr>
              <w:snapToGrid w:val="0"/>
              <w:spacing w:line="3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2006" w:type="dxa"/>
            <w:gridSpan w:val="3"/>
            <w:vMerge w:val="continue"/>
            <w:vAlign w:val="center"/>
          </w:tcPr>
          <w:p>
            <w:pPr>
              <w:spacing w:line="340" w:lineRule="exact"/>
              <w:jc w:val="center"/>
              <w:rPr>
                <w:rFonts w:ascii="黑体" w:hAnsi="黑体" w:eastAsia="黑体" w:cs="Times New Roman"/>
              </w:rPr>
            </w:pPr>
          </w:p>
        </w:tc>
        <w:tc>
          <w:tcPr>
            <w:tcW w:w="2744" w:type="dxa"/>
            <w:vAlign w:val="center"/>
          </w:tcPr>
          <w:p>
            <w:pPr>
              <w:snapToGrid w:val="0"/>
              <w:spacing w:line="340" w:lineRule="exact"/>
              <w:jc w:val="center"/>
              <w:rPr>
                <w:rFonts w:ascii="宋体" w:cs="宋体"/>
              </w:rPr>
            </w:pPr>
            <w:r>
              <w:rPr>
                <w:rFonts w:hint="eastAsia" w:ascii="宋体" w:hAnsi="宋体" w:cs="宋体"/>
              </w:rPr>
              <w:t>国际商务谈判（双语）</w:t>
            </w:r>
          </w:p>
        </w:tc>
        <w:tc>
          <w:tcPr>
            <w:tcW w:w="567" w:type="dxa"/>
            <w:vAlign w:val="center"/>
          </w:tcPr>
          <w:p>
            <w:pPr>
              <w:snapToGrid w:val="0"/>
              <w:spacing w:line="340" w:lineRule="exact"/>
              <w:jc w:val="center"/>
              <w:rPr>
                <w:rFonts w:ascii="宋体" w:hAnsi="宋体" w:cs="宋体"/>
              </w:rPr>
            </w:pPr>
            <w:r>
              <w:rPr>
                <w:rFonts w:ascii="宋体" w:hAnsi="宋体" w:cs="宋体"/>
              </w:rPr>
              <w:t>2</w:t>
            </w:r>
          </w:p>
        </w:tc>
        <w:tc>
          <w:tcPr>
            <w:tcW w:w="567" w:type="dxa"/>
            <w:vAlign w:val="center"/>
          </w:tcPr>
          <w:p>
            <w:pPr>
              <w:snapToGrid w:val="0"/>
              <w:spacing w:line="340" w:lineRule="exact"/>
              <w:jc w:val="center"/>
              <w:rPr>
                <w:rFonts w:ascii="宋体" w:hAnsi="宋体" w:cs="宋体"/>
              </w:rPr>
            </w:pPr>
            <w:r>
              <w:rPr>
                <w:rFonts w:ascii="宋体" w:hAnsi="宋体" w:cs="宋体"/>
              </w:rPr>
              <w:t>30</w:t>
            </w:r>
          </w:p>
        </w:tc>
        <w:tc>
          <w:tcPr>
            <w:tcW w:w="567" w:type="dxa"/>
            <w:vAlign w:val="center"/>
          </w:tcPr>
          <w:p>
            <w:pPr>
              <w:snapToGrid w:val="0"/>
              <w:spacing w:line="340" w:lineRule="exact"/>
              <w:jc w:val="center"/>
              <w:rPr>
                <w:rFonts w:ascii="宋体" w:hAnsi="宋体" w:cs="宋体"/>
              </w:rPr>
            </w:pPr>
          </w:p>
        </w:tc>
        <w:tc>
          <w:tcPr>
            <w:tcW w:w="567" w:type="dxa"/>
            <w:vAlign w:val="center"/>
          </w:tcPr>
          <w:p>
            <w:pPr>
              <w:snapToGrid w:val="0"/>
              <w:spacing w:line="340" w:lineRule="exact"/>
              <w:jc w:val="center"/>
              <w:rPr>
                <w:rFonts w:ascii="宋体" w:cs="宋体"/>
              </w:rPr>
            </w:pPr>
            <w:r>
              <w:rPr>
                <w:rFonts w:hint="eastAsia" w:ascii="宋体" w:hAnsi="宋体" w:cs="宋体"/>
              </w:rPr>
              <w:t>√</w:t>
            </w:r>
          </w:p>
        </w:tc>
        <w:tc>
          <w:tcPr>
            <w:tcW w:w="461" w:type="dxa"/>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426" w:type="dxa"/>
          </w:tcPr>
          <w:p>
            <w:pPr>
              <w:snapToGrid w:val="0"/>
              <w:spacing w:line="3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2006" w:type="dxa"/>
            <w:gridSpan w:val="3"/>
            <w:vMerge w:val="continue"/>
            <w:vAlign w:val="center"/>
          </w:tcPr>
          <w:p>
            <w:pPr>
              <w:spacing w:line="340" w:lineRule="exact"/>
              <w:jc w:val="center"/>
              <w:rPr>
                <w:rFonts w:ascii="黑体" w:hAnsi="黑体" w:eastAsia="黑体" w:cs="Times New Roman"/>
              </w:rPr>
            </w:pPr>
          </w:p>
        </w:tc>
        <w:tc>
          <w:tcPr>
            <w:tcW w:w="2744" w:type="dxa"/>
            <w:vAlign w:val="center"/>
          </w:tcPr>
          <w:p>
            <w:pPr>
              <w:snapToGrid w:val="0"/>
              <w:spacing w:line="340" w:lineRule="exact"/>
              <w:jc w:val="center"/>
              <w:rPr>
                <w:rFonts w:hint="eastAsia" w:ascii="宋体" w:hAnsi="宋体" w:cs="宋体"/>
              </w:rPr>
            </w:pPr>
            <w:r>
              <w:rPr>
                <w:rFonts w:hint="eastAsia" w:ascii="宋体" w:hAnsi="宋体" w:cs="宋体"/>
              </w:rPr>
              <w:t>一带一路法律概论</w:t>
            </w:r>
          </w:p>
        </w:tc>
        <w:tc>
          <w:tcPr>
            <w:tcW w:w="567" w:type="dxa"/>
            <w:vAlign w:val="center"/>
          </w:tcPr>
          <w:p>
            <w:pPr>
              <w:snapToGrid w:val="0"/>
              <w:spacing w:line="340" w:lineRule="exact"/>
              <w:jc w:val="center"/>
              <w:rPr>
                <w:rFonts w:ascii="宋体" w:hAnsi="宋体" w:cs="宋体"/>
              </w:rPr>
            </w:pPr>
            <w:r>
              <w:rPr>
                <w:rFonts w:hint="eastAsia" w:ascii="宋体" w:hAnsi="宋体" w:cs="宋体"/>
              </w:rPr>
              <w:t>2</w:t>
            </w:r>
          </w:p>
        </w:tc>
        <w:tc>
          <w:tcPr>
            <w:tcW w:w="567" w:type="dxa"/>
            <w:vAlign w:val="center"/>
          </w:tcPr>
          <w:p>
            <w:pPr>
              <w:snapToGrid w:val="0"/>
              <w:spacing w:line="340" w:lineRule="exact"/>
              <w:jc w:val="center"/>
              <w:rPr>
                <w:rFonts w:ascii="宋体" w:hAnsi="宋体" w:cs="宋体"/>
              </w:rPr>
            </w:pPr>
            <w:r>
              <w:rPr>
                <w:rFonts w:hint="eastAsia" w:ascii="宋体" w:hAnsi="宋体" w:cs="宋体"/>
              </w:rPr>
              <w:t>30</w:t>
            </w:r>
          </w:p>
        </w:tc>
        <w:tc>
          <w:tcPr>
            <w:tcW w:w="567" w:type="dxa"/>
            <w:vAlign w:val="center"/>
          </w:tcPr>
          <w:p>
            <w:pPr>
              <w:snapToGrid w:val="0"/>
              <w:spacing w:line="340" w:lineRule="exact"/>
              <w:jc w:val="center"/>
              <w:rPr>
                <w:rFonts w:ascii="宋体" w:hAnsi="宋体" w:cs="宋体"/>
              </w:rPr>
            </w:pPr>
            <w:r>
              <w:rPr>
                <w:rFonts w:hint="eastAsia" w:ascii="宋体" w:hAnsi="宋体" w:cs="宋体"/>
              </w:rPr>
              <w:t>√</w:t>
            </w:r>
          </w:p>
        </w:tc>
        <w:tc>
          <w:tcPr>
            <w:tcW w:w="567" w:type="dxa"/>
            <w:vAlign w:val="center"/>
          </w:tcPr>
          <w:p>
            <w:pPr>
              <w:snapToGrid w:val="0"/>
              <w:spacing w:line="340" w:lineRule="exact"/>
              <w:jc w:val="center"/>
              <w:rPr>
                <w:rFonts w:hint="eastAsia" w:ascii="宋体" w:hAnsi="宋体" w:cs="宋体"/>
              </w:rPr>
            </w:pPr>
          </w:p>
        </w:tc>
        <w:tc>
          <w:tcPr>
            <w:tcW w:w="461" w:type="dxa"/>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426" w:type="dxa"/>
          </w:tcPr>
          <w:p>
            <w:pPr>
              <w:snapToGrid w:val="0"/>
              <w:spacing w:line="3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2006" w:type="dxa"/>
            <w:gridSpan w:val="3"/>
            <w:vMerge w:val="continue"/>
            <w:vAlign w:val="center"/>
          </w:tcPr>
          <w:p>
            <w:pPr>
              <w:spacing w:line="340" w:lineRule="exact"/>
              <w:jc w:val="center"/>
              <w:rPr>
                <w:rFonts w:ascii="黑体" w:hAnsi="黑体" w:eastAsia="黑体" w:cs="Times New Roman"/>
              </w:rPr>
            </w:pPr>
          </w:p>
        </w:tc>
        <w:tc>
          <w:tcPr>
            <w:tcW w:w="2744" w:type="dxa"/>
            <w:vAlign w:val="center"/>
          </w:tcPr>
          <w:p>
            <w:pPr>
              <w:snapToGrid w:val="0"/>
              <w:spacing w:line="340" w:lineRule="exact"/>
              <w:jc w:val="center"/>
              <w:rPr>
                <w:rFonts w:ascii="宋体" w:cs="宋体"/>
              </w:rPr>
            </w:pPr>
            <w:r>
              <w:rPr>
                <w:rFonts w:hint="eastAsia" w:ascii="宋体" w:hAnsi="宋体" w:cs="宋体"/>
              </w:rPr>
              <w:t>国际商法</w:t>
            </w:r>
          </w:p>
        </w:tc>
        <w:tc>
          <w:tcPr>
            <w:tcW w:w="567" w:type="dxa"/>
            <w:vAlign w:val="center"/>
          </w:tcPr>
          <w:p>
            <w:pPr>
              <w:snapToGrid w:val="0"/>
              <w:spacing w:line="340" w:lineRule="exact"/>
              <w:jc w:val="center"/>
              <w:rPr>
                <w:rFonts w:ascii="宋体" w:hAnsi="宋体" w:cs="宋体"/>
              </w:rPr>
            </w:pPr>
            <w:r>
              <w:rPr>
                <w:rFonts w:ascii="宋体" w:hAnsi="宋体" w:cs="宋体"/>
              </w:rPr>
              <w:t>2</w:t>
            </w:r>
          </w:p>
        </w:tc>
        <w:tc>
          <w:tcPr>
            <w:tcW w:w="567" w:type="dxa"/>
            <w:vAlign w:val="center"/>
          </w:tcPr>
          <w:p>
            <w:pPr>
              <w:snapToGrid w:val="0"/>
              <w:spacing w:line="340" w:lineRule="exact"/>
              <w:jc w:val="center"/>
              <w:rPr>
                <w:rFonts w:ascii="宋体" w:hAnsi="宋体" w:cs="宋体"/>
              </w:rPr>
            </w:pPr>
            <w:r>
              <w:rPr>
                <w:rFonts w:ascii="宋体" w:hAnsi="宋体" w:cs="宋体"/>
              </w:rPr>
              <w:t>30</w:t>
            </w:r>
          </w:p>
        </w:tc>
        <w:tc>
          <w:tcPr>
            <w:tcW w:w="567" w:type="dxa"/>
            <w:vAlign w:val="center"/>
          </w:tcPr>
          <w:p>
            <w:pPr>
              <w:snapToGrid w:val="0"/>
              <w:spacing w:line="340" w:lineRule="exact"/>
              <w:jc w:val="center"/>
              <w:rPr>
                <w:rFonts w:ascii="宋体" w:hAnsi="宋体" w:cs="宋体"/>
              </w:rPr>
            </w:pPr>
            <w:r>
              <w:rPr>
                <w:rFonts w:hint="eastAsia" w:ascii="宋体" w:hAnsi="宋体" w:cs="宋体"/>
              </w:rPr>
              <w:t>√</w:t>
            </w:r>
          </w:p>
        </w:tc>
        <w:tc>
          <w:tcPr>
            <w:tcW w:w="567" w:type="dxa"/>
            <w:vAlign w:val="center"/>
          </w:tcPr>
          <w:p>
            <w:pPr>
              <w:snapToGrid w:val="0"/>
              <w:spacing w:line="340" w:lineRule="exact"/>
              <w:jc w:val="center"/>
              <w:rPr>
                <w:rFonts w:ascii="宋体" w:cs="宋体"/>
              </w:rPr>
            </w:pPr>
          </w:p>
        </w:tc>
        <w:tc>
          <w:tcPr>
            <w:tcW w:w="461" w:type="dxa"/>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426" w:type="dxa"/>
          </w:tcPr>
          <w:p>
            <w:pPr>
              <w:snapToGrid w:val="0"/>
              <w:spacing w:line="3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008" w:type="dxa"/>
            <w:gridSpan w:val="2"/>
            <w:vMerge w:val="restart"/>
            <w:textDirection w:val="tbRlV"/>
            <w:vAlign w:val="center"/>
          </w:tcPr>
          <w:p>
            <w:pPr>
              <w:spacing w:line="340" w:lineRule="exact"/>
              <w:jc w:val="center"/>
              <w:rPr>
                <w:rFonts w:ascii="黑体" w:hAnsi="黑体" w:eastAsia="黑体" w:cs="Times New Roman"/>
              </w:rPr>
            </w:pPr>
            <w:r>
              <w:rPr>
                <w:rFonts w:hint="eastAsia" w:ascii="黑体" w:hAnsi="黑体" w:eastAsia="黑体" w:cs="黑体"/>
              </w:rPr>
              <w:t>专业选修课（</w:t>
            </w:r>
            <w:r>
              <w:rPr>
                <w:rFonts w:ascii="黑体" w:hAnsi="黑体" w:eastAsia="黑体" w:cs="黑体"/>
              </w:rPr>
              <w:t>1</w:t>
            </w:r>
            <w:r>
              <w:rPr>
                <w:rFonts w:hint="eastAsia" w:ascii="黑体" w:hAnsi="黑体" w:eastAsia="黑体" w:cs="黑体"/>
              </w:rPr>
              <w:t>4学分）</w:t>
            </w:r>
          </w:p>
        </w:tc>
        <w:tc>
          <w:tcPr>
            <w:tcW w:w="998" w:type="dxa"/>
            <w:vMerge w:val="restart"/>
            <w:textDirection w:val="tbRlV"/>
            <w:vAlign w:val="center"/>
          </w:tcPr>
          <w:p>
            <w:pPr>
              <w:spacing w:line="340" w:lineRule="exact"/>
              <w:jc w:val="center"/>
              <w:rPr>
                <w:rFonts w:ascii="黑体" w:hAnsi="黑体" w:eastAsia="黑体" w:cs="Times New Roman"/>
              </w:rPr>
            </w:pPr>
            <w:r>
              <w:rPr>
                <w:rFonts w:hint="eastAsia" w:ascii="黑体" w:hAnsi="黑体" w:eastAsia="黑体" w:cs="黑体"/>
              </w:rPr>
              <w:t>方向选修课（最低8学分）</w:t>
            </w:r>
          </w:p>
        </w:tc>
        <w:tc>
          <w:tcPr>
            <w:tcW w:w="2744" w:type="dxa"/>
            <w:vAlign w:val="center"/>
          </w:tcPr>
          <w:p>
            <w:pPr>
              <w:snapToGrid w:val="0"/>
              <w:spacing w:line="340" w:lineRule="exact"/>
              <w:jc w:val="center"/>
              <w:rPr>
                <w:rFonts w:ascii="宋体" w:cs="宋体"/>
              </w:rPr>
            </w:pPr>
            <w:r>
              <w:rPr>
                <w:rFonts w:hint="eastAsia" w:ascii="宋体" w:hAnsi="宋体" w:cs="宋体"/>
              </w:rPr>
              <w:t>跨境电商实务</w:t>
            </w:r>
          </w:p>
        </w:tc>
        <w:tc>
          <w:tcPr>
            <w:tcW w:w="567" w:type="dxa"/>
            <w:vAlign w:val="center"/>
          </w:tcPr>
          <w:p>
            <w:pPr>
              <w:snapToGrid w:val="0"/>
              <w:spacing w:line="340" w:lineRule="exact"/>
              <w:jc w:val="center"/>
              <w:rPr>
                <w:rFonts w:ascii="宋体" w:hAnsi="宋体" w:cs="宋体"/>
              </w:rPr>
            </w:pPr>
            <w:r>
              <w:rPr>
                <w:rFonts w:ascii="宋体" w:hAnsi="宋体" w:cs="宋体"/>
              </w:rPr>
              <w:t>2</w:t>
            </w:r>
          </w:p>
        </w:tc>
        <w:tc>
          <w:tcPr>
            <w:tcW w:w="567" w:type="dxa"/>
            <w:vAlign w:val="center"/>
          </w:tcPr>
          <w:p>
            <w:pPr>
              <w:snapToGrid w:val="0"/>
              <w:spacing w:line="340" w:lineRule="exact"/>
              <w:jc w:val="center"/>
              <w:rPr>
                <w:rFonts w:ascii="宋体" w:hAnsi="宋体" w:cs="宋体"/>
              </w:rPr>
            </w:pPr>
            <w:r>
              <w:rPr>
                <w:rFonts w:ascii="宋体" w:hAnsi="宋体" w:cs="宋体"/>
              </w:rPr>
              <w:t>30</w:t>
            </w:r>
          </w:p>
        </w:tc>
        <w:tc>
          <w:tcPr>
            <w:tcW w:w="567" w:type="dxa"/>
            <w:vAlign w:val="center"/>
          </w:tcPr>
          <w:p>
            <w:pPr>
              <w:snapToGrid w:val="0"/>
              <w:spacing w:line="340" w:lineRule="exact"/>
              <w:jc w:val="center"/>
              <w:rPr>
                <w:rFonts w:ascii="宋体" w:cs="宋体"/>
              </w:rPr>
            </w:pPr>
            <w:r>
              <w:rPr>
                <w:rFonts w:hint="eastAsia" w:ascii="宋体" w:hAnsi="宋体" w:cs="宋体"/>
              </w:rPr>
              <w:t>√</w:t>
            </w:r>
          </w:p>
        </w:tc>
        <w:tc>
          <w:tcPr>
            <w:tcW w:w="567" w:type="dxa"/>
            <w:vAlign w:val="center"/>
          </w:tcPr>
          <w:p>
            <w:pPr>
              <w:snapToGrid w:val="0"/>
              <w:spacing w:line="340" w:lineRule="exact"/>
              <w:jc w:val="center"/>
              <w:rPr>
                <w:rFonts w:ascii="宋体" w:cs="宋体"/>
              </w:rPr>
            </w:pPr>
          </w:p>
        </w:tc>
        <w:tc>
          <w:tcPr>
            <w:tcW w:w="461" w:type="dxa"/>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426" w:type="dxa"/>
          </w:tcPr>
          <w:p>
            <w:pPr>
              <w:snapToGrid w:val="0"/>
              <w:spacing w:line="3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008" w:type="dxa"/>
            <w:gridSpan w:val="2"/>
            <w:vMerge w:val="continue"/>
            <w:textDirection w:val="tbRlV"/>
            <w:vAlign w:val="center"/>
          </w:tcPr>
          <w:p>
            <w:pPr>
              <w:spacing w:line="340" w:lineRule="exact"/>
              <w:jc w:val="center"/>
              <w:rPr>
                <w:rFonts w:ascii="黑体" w:hAnsi="黑体" w:eastAsia="黑体" w:cs="Times New Roman"/>
              </w:rPr>
            </w:pPr>
          </w:p>
        </w:tc>
        <w:tc>
          <w:tcPr>
            <w:tcW w:w="998" w:type="dxa"/>
            <w:vMerge w:val="continue"/>
            <w:textDirection w:val="tbRlV"/>
            <w:vAlign w:val="center"/>
          </w:tcPr>
          <w:p>
            <w:pPr>
              <w:spacing w:line="340" w:lineRule="exact"/>
              <w:jc w:val="center"/>
              <w:rPr>
                <w:rFonts w:ascii="黑体" w:hAnsi="黑体" w:eastAsia="黑体" w:cs="Times New Roman"/>
              </w:rPr>
            </w:pPr>
          </w:p>
        </w:tc>
        <w:tc>
          <w:tcPr>
            <w:tcW w:w="2744" w:type="dxa"/>
            <w:vAlign w:val="center"/>
          </w:tcPr>
          <w:p>
            <w:pPr>
              <w:snapToGrid w:val="0"/>
              <w:spacing w:line="340" w:lineRule="exact"/>
              <w:jc w:val="center"/>
              <w:rPr>
                <w:rFonts w:ascii="宋体" w:cs="Times New Roman"/>
                <w:sz w:val="20"/>
                <w:szCs w:val="20"/>
              </w:rPr>
            </w:pPr>
            <w:r>
              <w:rPr>
                <w:rFonts w:hint="eastAsia" w:ascii="宋体" w:hAnsi="宋体" w:cs="宋体"/>
                <w:sz w:val="20"/>
                <w:szCs w:val="20"/>
              </w:rPr>
              <w:t>跨文化沟通与管理</w:t>
            </w:r>
          </w:p>
        </w:tc>
        <w:tc>
          <w:tcPr>
            <w:tcW w:w="567" w:type="dxa"/>
            <w:vAlign w:val="center"/>
          </w:tcPr>
          <w:p>
            <w:pPr>
              <w:snapToGrid w:val="0"/>
              <w:spacing w:line="340" w:lineRule="exact"/>
              <w:jc w:val="center"/>
              <w:rPr>
                <w:rFonts w:ascii="宋体" w:cs="宋体"/>
              </w:rPr>
            </w:pPr>
            <w:r>
              <w:rPr>
                <w:rFonts w:ascii="宋体" w:cs="宋体"/>
              </w:rPr>
              <w:t>2</w:t>
            </w:r>
          </w:p>
        </w:tc>
        <w:tc>
          <w:tcPr>
            <w:tcW w:w="567" w:type="dxa"/>
            <w:vAlign w:val="center"/>
          </w:tcPr>
          <w:p>
            <w:pPr>
              <w:snapToGrid w:val="0"/>
              <w:spacing w:line="340" w:lineRule="exact"/>
              <w:jc w:val="center"/>
              <w:rPr>
                <w:rFonts w:ascii="宋体" w:cs="宋体"/>
              </w:rPr>
            </w:pPr>
            <w:r>
              <w:rPr>
                <w:rFonts w:ascii="宋体" w:cs="宋体"/>
              </w:rPr>
              <w:t>30</w:t>
            </w: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r>
              <w:rPr>
                <w:rFonts w:hint="eastAsia" w:ascii="宋体" w:cs="宋体"/>
              </w:rPr>
              <w:t>√</w:t>
            </w:r>
          </w:p>
        </w:tc>
        <w:tc>
          <w:tcPr>
            <w:tcW w:w="461" w:type="dxa"/>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426" w:type="dxa"/>
          </w:tcPr>
          <w:p>
            <w:pPr>
              <w:snapToGrid w:val="0"/>
              <w:spacing w:line="3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008" w:type="dxa"/>
            <w:gridSpan w:val="2"/>
            <w:vMerge w:val="continue"/>
          </w:tcPr>
          <w:p>
            <w:pPr>
              <w:spacing w:line="340" w:lineRule="exact"/>
              <w:jc w:val="center"/>
              <w:rPr>
                <w:rFonts w:ascii="黑体" w:hAnsi="黑体" w:eastAsia="黑体" w:cs="Times New Roman"/>
              </w:rPr>
            </w:pPr>
          </w:p>
        </w:tc>
        <w:tc>
          <w:tcPr>
            <w:tcW w:w="998" w:type="dxa"/>
            <w:vMerge w:val="continue"/>
          </w:tcPr>
          <w:p>
            <w:pPr>
              <w:spacing w:line="340" w:lineRule="exact"/>
              <w:jc w:val="center"/>
              <w:rPr>
                <w:rFonts w:ascii="黑体" w:hAnsi="黑体" w:eastAsia="黑体" w:cs="Times New Roman"/>
              </w:rPr>
            </w:pPr>
          </w:p>
        </w:tc>
        <w:tc>
          <w:tcPr>
            <w:tcW w:w="2744" w:type="dxa"/>
            <w:vAlign w:val="center"/>
          </w:tcPr>
          <w:p>
            <w:pPr>
              <w:snapToGrid w:val="0"/>
              <w:spacing w:line="340" w:lineRule="exact"/>
              <w:jc w:val="center"/>
              <w:rPr>
                <w:rFonts w:ascii="宋体" w:cs="宋体"/>
              </w:rPr>
            </w:pPr>
            <w:r>
              <w:rPr>
                <w:rFonts w:hint="eastAsia" w:ascii="宋体" w:hAnsi="宋体" w:cs="宋体"/>
              </w:rPr>
              <w:t>一带一路经济合作专题</w:t>
            </w:r>
          </w:p>
        </w:tc>
        <w:tc>
          <w:tcPr>
            <w:tcW w:w="567" w:type="dxa"/>
            <w:vAlign w:val="center"/>
          </w:tcPr>
          <w:p>
            <w:pPr>
              <w:snapToGrid w:val="0"/>
              <w:spacing w:line="340" w:lineRule="exact"/>
              <w:jc w:val="center"/>
              <w:rPr>
                <w:rFonts w:ascii="宋体" w:hAnsi="宋体" w:cs="宋体"/>
              </w:rPr>
            </w:pPr>
            <w:r>
              <w:rPr>
                <w:rFonts w:ascii="宋体" w:hAnsi="宋体" w:cs="宋体"/>
              </w:rPr>
              <w:t>2</w:t>
            </w:r>
          </w:p>
        </w:tc>
        <w:tc>
          <w:tcPr>
            <w:tcW w:w="567" w:type="dxa"/>
            <w:vAlign w:val="center"/>
          </w:tcPr>
          <w:p>
            <w:pPr>
              <w:snapToGrid w:val="0"/>
              <w:spacing w:line="340" w:lineRule="exact"/>
              <w:jc w:val="center"/>
              <w:rPr>
                <w:rFonts w:ascii="宋体" w:hAnsi="宋体" w:cs="宋体"/>
              </w:rPr>
            </w:pPr>
            <w:r>
              <w:rPr>
                <w:rFonts w:ascii="宋体" w:hAnsi="宋体" w:cs="宋体"/>
              </w:rPr>
              <w:t>30</w:t>
            </w:r>
          </w:p>
        </w:tc>
        <w:tc>
          <w:tcPr>
            <w:tcW w:w="567" w:type="dxa"/>
            <w:vAlign w:val="center"/>
          </w:tcPr>
          <w:p>
            <w:pPr>
              <w:snapToGrid w:val="0"/>
              <w:spacing w:line="340" w:lineRule="exact"/>
              <w:jc w:val="center"/>
              <w:rPr>
                <w:rFonts w:ascii="宋体" w:hAnsi="宋体" w:cs="宋体"/>
              </w:rPr>
            </w:pPr>
          </w:p>
        </w:tc>
        <w:tc>
          <w:tcPr>
            <w:tcW w:w="567" w:type="dxa"/>
            <w:vAlign w:val="center"/>
          </w:tcPr>
          <w:p>
            <w:pPr>
              <w:snapToGrid w:val="0"/>
              <w:spacing w:line="340" w:lineRule="exact"/>
              <w:jc w:val="center"/>
              <w:rPr>
                <w:rFonts w:ascii="宋体" w:cs="宋体"/>
              </w:rPr>
            </w:pPr>
            <w:r>
              <w:rPr>
                <w:rFonts w:hint="eastAsia" w:ascii="宋体" w:hAnsi="宋体" w:cs="宋体"/>
              </w:rPr>
              <w:t>√</w:t>
            </w:r>
          </w:p>
        </w:tc>
        <w:tc>
          <w:tcPr>
            <w:tcW w:w="461" w:type="dxa"/>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426" w:type="dxa"/>
          </w:tcPr>
          <w:p>
            <w:pPr>
              <w:snapToGrid w:val="0"/>
              <w:spacing w:line="3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008" w:type="dxa"/>
            <w:gridSpan w:val="2"/>
            <w:vMerge w:val="continue"/>
          </w:tcPr>
          <w:p>
            <w:pPr>
              <w:spacing w:line="340" w:lineRule="exact"/>
              <w:jc w:val="center"/>
              <w:rPr>
                <w:rFonts w:ascii="黑体" w:hAnsi="黑体" w:eastAsia="黑体" w:cs="Times New Roman"/>
              </w:rPr>
            </w:pPr>
          </w:p>
        </w:tc>
        <w:tc>
          <w:tcPr>
            <w:tcW w:w="998" w:type="dxa"/>
            <w:vMerge w:val="continue"/>
          </w:tcPr>
          <w:p>
            <w:pPr>
              <w:spacing w:line="340" w:lineRule="exact"/>
              <w:jc w:val="center"/>
              <w:rPr>
                <w:rFonts w:ascii="黑体" w:hAnsi="黑体" w:eastAsia="黑体" w:cs="Times New Roman"/>
              </w:rPr>
            </w:pPr>
          </w:p>
        </w:tc>
        <w:tc>
          <w:tcPr>
            <w:tcW w:w="2744" w:type="dxa"/>
            <w:vAlign w:val="center"/>
          </w:tcPr>
          <w:p>
            <w:pPr>
              <w:snapToGrid w:val="0"/>
              <w:spacing w:line="340" w:lineRule="exact"/>
              <w:jc w:val="center"/>
              <w:rPr>
                <w:rFonts w:hint="default" w:ascii="宋体" w:eastAsia="宋体" w:cs="宋体"/>
                <w:lang w:val="en-US" w:eastAsia="zh-CN"/>
              </w:rPr>
            </w:pPr>
            <w:r>
              <w:rPr>
                <w:rFonts w:hint="eastAsia" w:ascii="宋体" w:hAnsi="宋体" w:cs="宋体"/>
              </w:rPr>
              <w:t>计量经济学</w:t>
            </w:r>
            <w:r>
              <w:rPr>
                <w:rFonts w:hint="eastAsia" w:ascii="宋体" w:hAnsi="宋体" w:cs="宋体"/>
                <w:vertAlign w:val="superscript"/>
                <w:lang w:val="en-US" w:eastAsia="zh-CN"/>
              </w:rPr>
              <w:t>***</w:t>
            </w:r>
          </w:p>
        </w:tc>
        <w:tc>
          <w:tcPr>
            <w:tcW w:w="567" w:type="dxa"/>
            <w:vAlign w:val="center"/>
          </w:tcPr>
          <w:p>
            <w:pPr>
              <w:snapToGrid w:val="0"/>
              <w:spacing w:line="340" w:lineRule="exact"/>
              <w:jc w:val="center"/>
              <w:rPr>
                <w:rFonts w:ascii="宋体" w:hAnsi="宋体" w:cs="宋体"/>
              </w:rPr>
            </w:pPr>
            <w:r>
              <w:rPr>
                <w:rFonts w:ascii="宋体" w:hAnsi="宋体" w:cs="宋体"/>
              </w:rPr>
              <w:t>3</w:t>
            </w:r>
          </w:p>
        </w:tc>
        <w:tc>
          <w:tcPr>
            <w:tcW w:w="567" w:type="dxa"/>
            <w:vAlign w:val="center"/>
          </w:tcPr>
          <w:p>
            <w:pPr>
              <w:snapToGrid w:val="0"/>
              <w:spacing w:line="340" w:lineRule="exact"/>
              <w:jc w:val="center"/>
              <w:rPr>
                <w:rFonts w:ascii="宋体" w:hAnsi="宋体" w:cs="宋体"/>
              </w:rPr>
            </w:pPr>
            <w:r>
              <w:rPr>
                <w:rFonts w:ascii="宋体" w:hAnsi="宋体" w:cs="宋体"/>
              </w:rPr>
              <w:t>45</w:t>
            </w:r>
          </w:p>
        </w:tc>
        <w:tc>
          <w:tcPr>
            <w:tcW w:w="567" w:type="dxa"/>
            <w:vAlign w:val="center"/>
          </w:tcPr>
          <w:p>
            <w:pPr>
              <w:snapToGrid w:val="0"/>
              <w:spacing w:line="340" w:lineRule="exact"/>
              <w:jc w:val="center"/>
              <w:rPr>
                <w:rFonts w:ascii="宋体" w:cs="宋体"/>
              </w:rPr>
            </w:pPr>
            <w:r>
              <w:rPr>
                <w:rFonts w:hint="eastAsia" w:ascii="宋体" w:hAnsi="宋体" w:cs="宋体"/>
              </w:rPr>
              <w:t>√</w:t>
            </w:r>
          </w:p>
        </w:tc>
        <w:tc>
          <w:tcPr>
            <w:tcW w:w="567" w:type="dxa"/>
            <w:vAlign w:val="center"/>
          </w:tcPr>
          <w:p>
            <w:pPr>
              <w:snapToGrid w:val="0"/>
              <w:spacing w:line="340" w:lineRule="exact"/>
              <w:jc w:val="center"/>
              <w:rPr>
                <w:rFonts w:ascii="宋体" w:cs="宋体"/>
              </w:rPr>
            </w:pPr>
          </w:p>
        </w:tc>
        <w:tc>
          <w:tcPr>
            <w:tcW w:w="461" w:type="dxa"/>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426" w:type="dxa"/>
          </w:tcPr>
          <w:p>
            <w:pPr>
              <w:snapToGrid w:val="0"/>
              <w:spacing w:line="3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008" w:type="dxa"/>
            <w:gridSpan w:val="2"/>
            <w:vMerge w:val="continue"/>
          </w:tcPr>
          <w:p>
            <w:pPr>
              <w:spacing w:line="340" w:lineRule="exact"/>
              <w:jc w:val="center"/>
              <w:rPr>
                <w:rFonts w:ascii="黑体" w:hAnsi="黑体" w:eastAsia="黑体" w:cs="Times New Roman"/>
              </w:rPr>
            </w:pPr>
          </w:p>
        </w:tc>
        <w:tc>
          <w:tcPr>
            <w:tcW w:w="998" w:type="dxa"/>
            <w:vMerge w:val="continue"/>
          </w:tcPr>
          <w:p>
            <w:pPr>
              <w:spacing w:line="340" w:lineRule="exact"/>
              <w:jc w:val="center"/>
              <w:rPr>
                <w:rFonts w:ascii="黑体" w:hAnsi="黑体" w:eastAsia="黑体" w:cs="Times New Roman"/>
              </w:rPr>
            </w:pPr>
          </w:p>
        </w:tc>
        <w:tc>
          <w:tcPr>
            <w:tcW w:w="2744" w:type="dxa"/>
            <w:vAlign w:val="center"/>
          </w:tcPr>
          <w:p>
            <w:pPr>
              <w:snapToGrid w:val="0"/>
              <w:spacing w:line="340" w:lineRule="exact"/>
              <w:jc w:val="center"/>
              <w:rPr>
                <w:rFonts w:hint="default" w:ascii="宋体" w:eastAsia="宋体" w:cs="宋体"/>
                <w:lang w:val="en-US" w:eastAsia="zh-CN"/>
              </w:rPr>
            </w:pPr>
            <w:r>
              <w:rPr>
                <w:rFonts w:hint="eastAsia" w:ascii="宋体" w:hAnsi="宋体" w:cs="宋体"/>
              </w:rPr>
              <w:t>公司金融</w:t>
            </w:r>
            <w:r>
              <w:rPr>
                <w:rFonts w:hint="eastAsia" w:ascii="宋体" w:hAnsi="宋体" w:cs="宋体"/>
                <w:vertAlign w:val="superscript"/>
                <w:lang w:val="en-US" w:eastAsia="zh-CN"/>
              </w:rPr>
              <w:t>***</w:t>
            </w:r>
          </w:p>
        </w:tc>
        <w:tc>
          <w:tcPr>
            <w:tcW w:w="567" w:type="dxa"/>
            <w:vAlign w:val="center"/>
          </w:tcPr>
          <w:p>
            <w:pPr>
              <w:snapToGrid w:val="0"/>
              <w:spacing w:line="340" w:lineRule="exact"/>
              <w:jc w:val="center"/>
              <w:rPr>
                <w:rFonts w:ascii="宋体" w:hAnsi="宋体" w:cs="宋体"/>
              </w:rPr>
            </w:pPr>
            <w:r>
              <w:rPr>
                <w:rFonts w:ascii="宋体" w:hAnsi="宋体" w:cs="宋体"/>
              </w:rPr>
              <w:t>3</w:t>
            </w:r>
          </w:p>
        </w:tc>
        <w:tc>
          <w:tcPr>
            <w:tcW w:w="567" w:type="dxa"/>
            <w:vAlign w:val="center"/>
          </w:tcPr>
          <w:p>
            <w:pPr>
              <w:snapToGrid w:val="0"/>
              <w:spacing w:line="340" w:lineRule="exact"/>
              <w:jc w:val="center"/>
              <w:rPr>
                <w:rFonts w:ascii="宋体" w:hAnsi="宋体" w:cs="宋体"/>
              </w:rPr>
            </w:pPr>
            <w:r>
              <w:rPr>
                <w:rFonts w:ascii="宋体" w:hAnsi="宋体" w:cs="宋体"/>
              </w:rPr>
              <w:t>45</w:t>
            </w:r>
          </w:p>
        </w:tc>
        <w:tc>
          <w:tcPr>
            <w:tcW w:w="567" w:type="dxa"/>
            <w:vAlign w:val="center"/>
          </w:tcPr>
          <w:p>
            <w:pPr>
              <w:snapToGrid w:val="0"/>
              <w:spacing w:line="340" w:lineRule="exact"/>
              <w:jc w:val="center"/>
              <w:rPr>
                <w:rFonts w:ascii="宋体" w:cs="宋体"/>
              </w:rPr>
            </w:pPr>
            <w:r>
              <w:rPr>
                <w:rFonts w:hint="eastAsia" w:ascii="宋体" w:hAnsi="宋体" w:cs="宋体"/>
              </w:rPr>
              <w:t>√</w:t>
            </w:r>
          </w:p>
        </w:tc>
        <w:tc>
          <w:tcPr>
            <w:tcW w:w="567" w:type="dxa"/>
            <w:vAlign w:val="center"/>
          </w:tcPr>
          <w:p>
            <w:pPr>
              <w:snapToGrid w:val="0"/>
              <w:spacing w:line="340" w:lineRule="exact"/>
              <w:jc w:val="center"/>
              <w:rPr>
                <w:rFonts w:ascii="宋体" w:cs="宋体"/>
              </w:rPr>
            </w:pPr>
          </w:p>
        </w:tc>
        <w:tc>
          <w:tcPr>
            <w:tcW w:w="461" w:type="dxa"/>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426" w:type="dxa"/>
          </w:tcPr>
          <w:p>
            <w:pPr>
              <w:snapToGrid w:val="0"/>
              <w:spacing w:line="3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008" w:type="dxa"/>
            <w:gridSpan w:val="2"/>
            <w:vMerge w:val="continue"/>
          </w:tcPr>
          <w:p>
            <w:pPr>
              <w:spacing w:line="340" w:lineRule="exact"/>
              <w:jc w:val="center"/>
              <w:rPr>
                <w:rFonts w:ascii="黑体" w:hAnsi="黑体" w:eastAsia="黑体" w:cs="Times New Roman"/>
              </w:rPr>
            </w:pPr>
          </w:p>
        </w:tc>
        <w:tc>
          <w:tcPr>
            <w:tcW w:w="998" w:type="dxa"/>
            <w:vMerge w:val="restart"/>
            <w:textDirection w:val="tbRlV"/>
            <w:vAlign w:val="center"/>
          </w:tcPr>
          <w:p>
            <w:pPr>
              <w:spacing w:line="340" w:lineRule="exact"/>
              <w:ind w:left="113" w:right="113"/>
              <w:jc w:val="center"/>
              <w:rPr>
                <w:rFonts w:ascii="黑体" w:hAnsi="黑体" w:eastAsia="黑体" w:cs="Times New Roman"/>
              </w:rPr>
            </w:pPr>
            <w:r>
              <w:rPr>
                <w:rFonts w:hint="eastAsia" w:ascii="黑体" w:hAnsi="黑体" w:eastAsia="黑体" w:cs="黑体"/>
              </w:rPr>
              <w:t>法学</w:t>
            </w:r>
            <w:r>
              <w:rPr>
                <w:rFonts w:hint="eastAsia" w:ascii="黑体" w:hAnsi="黑体" w:eastAsia="黑体" w:cs="黑体"/>
                <w:lang w:eastAsia="zh-CN"/>
              </w:rPr>
              <w:t>选修</w:t>
            </w:r>
            <w:r>
              <w:rPr>
                <w:rFonts w:hint="eastAsia" w:ascii="黑体" w:hAnsi="黑体" w:eastAsia="黑体" w:cs="黑体"/>
              </w:rPr>
              <w:t>模块（最低6学分）</w:t>
            </w:r>
          </w:p>
        </w:tc>
        <w:tc>
          <w:tcPr>
            <w:tcW w:w="2744" w:type="dxa"/>
            <w:vAlign w:val="center"/>
          </w:tcPr>
          <w:p>
            <w:pPr>
              <w:snapToGrid w:val="0"/>
              <w:spacing w:line="340" w:lineRule="exact"/>
              <w:jc w:val="center"/>
              <w:rPr>
                <w:rFonts w:ascii="宋体" w:cs="Times New Roman"/>
                <w:sz w:val="20"/>
                <w:szCs w:val="20"/>
              </w:rPr>
            </w:pPr>
            <w:r>
              <w:rPr>
                <w:rFonts w:hint="eastAsia" w:ascii="宋体" w:hAnsi="宋体" w:cs="宋体"/>
                <w:sz w:val="20"/>
                <w:szCs w:val="20"/>
              </w:rPr>
              <w:t>国际贸易与跨境电商法律实务专题（双语）</w:t>
            </w:r>
          </w:p>
        </w:tc>
        <w:tc>
          <w:tcPr>
            <w:tcW w:w="567" w:type="dxa"/>
            <w:vAlign w:val="center"/>
          </w:tcPr>
          <w:p>
            <w:pPr>
              <w:snapToGrid w:val="0"/>
              <w:spacing w:line="340" w:lineRule="exact"/>
              <w:jc w:val="center"/>
              <w:rPr>
                <w:rFonts w:ascii="宋体" w:cs="宋体"/>
              </w:rPr>
            </w:pPr>
            <w:r>
              <w:rPr>
                <w:rFonts w:hint="eastAsia" w:ascii="宋体" w:cs="宋体"/>
              </w:rPr>
              <w:t>3</w:t>
            </w:r>
          </w:p>
        </w:tc>
        <w:tc>
          <w:tcPr>
            <w:tcW w:w="567" w:type="dxa"/>
            <w:vAlign w:val="center"/>
          </w:tcPr>
          <w:p>
            <w:pPr>
              <w:snapToGrid w:val="0"/>
              <w:spacing w:line="340" w:lineRule="exact"/>
              <w:jc w:val="center"/>
              <w:rPr>
                <w:rFonts w:ascii="宋体" w:cs="宋体"/>
              </w:rPr>
            </w:pPr>
            <w:r>
              <w:rPr>
                <w:rFonts w:hint="eastAsia" w:ascii="宋体" w:cs="宋体"/>
              </w:rPr>
              <w:t>45</w:t>
            </w: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r>
              <w:rPr>
                <w:rFonts w:hint="eastAsia" w:ascii="宋体" w:cs="宋体"/>
              </w:rPr>
              <w:t>√</w:t>
            </w:r>
          </w:p>
        </w:tc>
        <w:tc>
          <w:tcPr>
            <w:tcW w:w="461" w:type="dxa"/>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426" w:type="dxa"/>
          </w:tcPr>
          <w:p>
            <w:pPr>
              <w:snapToGrid w:val="0"/>
              <w:spacing w:line="3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008" w:type="dxa"/>
            <w:gridSpan w:val="2"/>
            <w:vMerge w:val="continue"/>
          </w:tcPr>
          <w:p>
            <w:pPr>
              <w:spacing w:line="340" w:lineRule="exact"/>
              <w:jc w:val="center"/>
              <w:rPr>
                <w:rFonts w:ascii="黑体" w:hAnsi="黑体" w:eastAsia="黑体" w:cs="Times New Roman"/>
              </w:rPr>
            </w:pPr>
          </w:p>
        </w:tc>
        <w:tc>
          <w:tcPr>
            <w:tcW w:w="998" w:type="dxa"/>
            <w:vMerge w:val="continue"/>
          </w:tcPr>
          <w:p>
            <w:pPr>
              <w:spacing w:line="340" w:lineRule="exact"/>
              <w:jc w:val="center"/>
              <w:rPr>
                <w:rFonts w:ascii="黑体" w:hAnsi="黑体" w:eastAsia="黑体" w:cs="Times New Roman"/>
              </w:rPr>
            </w:pPr>
          </w:p>
        </w:tc>
        <w:tc>
          <w:tcPr>
            <w:tcW w:w="2744" w:type="dxa"/>
            <w:vAlign w:val="center"/>
          </w:tcPr>
          <w:p>
            <w:pPr>
              <w:spacing w:line="340" w:lineRule="exact"/>
              <w:jc w:val="center"/>
              <w:rPr>
                <w:rFonts w:ascii="宋体" w:cs="宋体"/>
              </w:rPr>
            </w:pPr>
            <w:r>
              <w:rPr>
                <w:rFonts w:hint="eastAsia" w:ascii="宋体" w:hAnsi="宋体" w:cs="宋体"/>
              </w:rPr>
              <w:t>国际商事仲裁与非诉机制法律实务专题（双语）</w:t>
            </w:r>
          </w:p>
        </w:tc>
        <w:tc>
          <w:tcPr>
            <w:tcW w:w="567" w:type="dxa"/>
            <w:vAlign w:val="center"/>
          </w:tcPr>
          <w:p>
            <w:pPr>
              <w:spacing w:line="340" w:lineRule="exact"/>
              <w:jc w:val="center"/>
              <w:rPr>
                <w:rFonts w:ascii="宋体" w:hAnsi="宋体" w:cs="宋体"/>
              </w:rPr>
            </w:pPr>
            <w:r>
              <w:rPr>
                <w:rFonts w:ascii="宋体" w:hAnsi="宋体" w:cs="宋体"/>
              </w:rPr>
              <w:t>3</w:t>
            </w:r>
          </w:p>
        </w:tc>
        <w:tc>
          <w:tcPr>
            <w:tcW w:w="567" w:type="dxa"/>
            <w:vAlign w:val="center"/>
          </w:tcPr>
          <w:p>
            <w:pPr>
              <w:spacing w:line="340" w:lineRule="exact"/>
              <w:jc w:val="center"/>
              <w:rPr>
                <w:rFonts w:ascii="宋体" w:hAnsi="宋体" w:cs="宋体"/>
              </w:rPr>
            </w:pPr>
            <w:r>
              <w:rPr>
                <w:rFonts w:ascii="宋体" w:hAnsi="宋体" w:cs="宋体"/>
              </w:rPr>
              <w:t>45</w:t>
            </w: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r>
              <w:rPr>
                <w:rFonts w:hint="eastAsia" w:ascii="宋体" w:hAnsi="宋体" w:cs="宋体"/>
              </w:rPr>
              <w:t>√</w:t>
            </w:r>
          </w:p>
        </w:tc>
        <w:tc>
          <w:tcPr>
            <w:tcW w:w="461" w:type="dxa"/>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426" w:type="dxa"/>
          </w:tcPr>
          <w:p>
            <w:pPr>
              <w:snapToGrid w:val="0"/>
              <w:spacing w:line="3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08" w:type="dxa"/>
            <w:gridSpan w:val="2"/>
            <w:vMerge w:val="continue"/>
          </w:tcPr>
          <w:p>
            <w:pPr>
              <w:spacing w:line="340" w:lineRule="exact"/>
              <w:jc w:val="center"/>
              <w:rPr>
                <w:rFonts w:ascii="黑体" w:hAnsi="黑体" w:eastAsia="黑体" w:cs="Times New Roman"/>
              </w:rPr>
            </w:pPr>
          </w:p>
        </w:tc>
        <w:tc>
          <w:tcPr>
            <w:tcW w:w="998" w:type="dxa"/>
            <w:vMerge w:val="continue"/>
          </w:tcPr>
          <w:p>
            <w:pPr>
              <w:spacing w:line="340" w:lineRule="exact"/>
              <w:jc w:val="center"/>
              <w:rPr>
                <w:rFonts w:ascii="黑体" w:hAnsi="黑体" w:eastAsia="黑体" w:cs="Times New Roman"/>
              </w:rPr>
            </w:pPr>
          </w:p>
        </w:tc>
        <w:tc>
          <w:tcPr>
            <w:tcW w:w="2744" w:type="dxa"/>
            <w:vAlign w:val="center"/>
          </w:tcPr>
          <w:p>
            <w:pPr>
              <w:snapToGrid w:val="0"/>
              <w:spacing w:line="340" w:lineRule="exact"/>
              <w:jc w:val="center"/>
              <w:rPr>
                <w:rFonts w:ascii="宋体" w:cs="宋体"/>
              </w:rPr>
            </w:pPr>
            <w:r>
              <w:rPr>
                <w:rFonts w:hint="eastAsia" w:ascii="宋体" w:hAnsi="宋体" w:cs="宋体"/>
              </w:rPr>
              <w:t>国际金融与投资法律实务专题（双语）</w:t>
            </w:r>
          </w:p>
        </w:tc>
        <w:tc>
          <w:tcPr>
            <w:tcW w:w="567" w:type="dxa"/>
            <w:vAlign w:val="center"/>
          </w:tcPr>
          <w:p>
            <w:pPr>
              <w:snapToGrid w:val="0"/>
              <w:spacing w:line="340" w:lineRule="exact"/>
              <w:jc w:val="center"/>
              <w:rPr>
                <w:rFonts w:ascii="宋体" w:hAnsi="宋体" w:cs="宋体"/>
              </w:rPr>
            </w:pPr>
            <w:r>
              <w:rPr>
                <w:rFonts w:hint="eastAsia" w:ascii="宋体" w:hAnsi="宋体" w:cs="宋体"/>
              </w:rPr>
              <w:t>3</w:t>
            </w:r>
          </w:p>
        </w:tc>
        <w:tc>
          <w:tcPr>
            <w:tcW w:w="567" w:type="dxa"/>
            <w:vAlign w:val="center"/>
          </w:tcPr>
          <w:p>
            <w:pPr>
              <w:snapToGrid w:val="0"/>
              <w:spacing w:line="340" w:lineRule="exact"/>
              <w:jc w:val="center"/>
              <w:rPr>
                <w:rFonts w:ascii="宋体" w:hAnsi="宋体" w:cs="宋体"/>
              </w:rPr>
            </w:pPr>
            <w:r>
              <w:rPr>
                <w:rFonts w:hint="eastAsia" w:ascii="宋体" w:hAnsi="宋体" w:cs="宋体"/>
              </w:rPr>
              <w:t>45</w:t>
            </w:r>
          </w:p>
        </w:tc>
        <w:tc>
          <w:tcPr>
            <w:tcW w:w="567" w:type="dxa"/>
            <w:vAlign w:val="center"/>
          </w:tcPr>
          <w:p>
            <w:pPr>
              <w:snapToGrid w:val="0"/>
              <w:spacing w:line="340" w:lineRule="exact"/>
              <w:jc w:val="center"/>
              <w:rPr>
                <w:rFonts w:ascii="宋体" w:hAnsi="宋体" w:cs="宋体"/>
              </w:rPr>
            </w:pPr>
          </w:p>
        </w:tc>
        <w:tc>
          <w:tcPr>
            <w:tcW w:w="567" w:type="dxa"/>
            <w:vAlign w:val="center"/>
          </w:tcPr>
          <w:p>
            <w:pPr>
              <w:snapToGrid w:val="0"/>
              <w:spacing w:line="340" w:lineRule="exact"/>
              <w:jc w:val="center"/>
              <w:rPr>
                <w:rFonts w:ascii="宋体" w:cs="宋体"/>
              </w:rPr>
            </w:pPr>
            <w:r>
              <w:rPr>
                <w:rFonts w:hint="eastAsia" w:ascii="宋体" w:hAnsi="宋体" w:cs="宋体"/>
              </w:rPr>
              <w:t>√</w:t>
            </w:r>
          </w:p>
        </w:tc>
        <w:tc>
          <w:tcPr>
            <w:tcW w:w="461" w:type="dxa"/>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426" w:type="dxa"/>
          </w:tcPr>
          <w:p>
            <w:pPr>
              <w:snapToGrid w:val="0"/>
              <w:spacing w:line="340" w:lineRule="exact"/>
              <w:jc w:val="center"/>
              <w:rPr>
                <w:rFonts w:ascii="宋体" w:cs="宋体"/>
              </w:rPr>
            </w:pPr>
          </w:p>
          <w:p>
            <w:pPr>
              <w:snapToGrid w:val="0"/>
              <w:spacing w:line="3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2006" w:type="dxa"/>
            <w:gridSpan w:val="3"/>
            <w:vMerge w:val="restart"/>
            <w:textDirection w:val="tbRlV"/>
            <w:vAlign w:val="center"/>
          </w:tcPr>
          <w:p>
            <w:pPr>
              <w:spacing w:line="340" w:lineRule="exact"/>
              <w:ind w:left="113" w:right="113"/>
              <w:jc w:val="center"/>
              <w:rPr>
                <w:rFonts w:ascii="黑体" w:hAnsi="黑体" w:eastAsia="黑体" w:cs="Times New Roman"/>
              </w:rPr>
            </w:pPr>
            <w:r>
              <w:rPr>
                <w:rFonts w:hint="eastAsia" w:ascii="黑体" w:hAnsi="黑体" w:eastAsia="黑体" w:cs="黑体"/>
              </w:rPr>
              <w:t>国际商务实践</w:t>
            </w:r>
          </w:p>
          <w:p>
            <w:pPr>
              <w:spacing w:line="340" w:lineRule="exact"/>
              <w:ind w:left="113" w:right="113"/>
              <w:jc w:val="center"/>
              <w:rPr>
                <w:rFonts w:ascii="黑体" w:hAnsi="黑体" w:eastAsia="黑体" w:cs="Times New Roman"/>
              </w:rPr>
            </w:pPr>
            <w:r>
              <w:rPr>
                <w:rFonts w:hint="eastAsia" w:ascii="黑体" w:hAnsi="黑体" w:eastAsia="黑体" w:cs="黑体"/>
              </w:rPr>
              <w:t>（</w:t>
            </w:r>
            <w:r>
              <w:rPr>
                <w:rFonts w:ascii="黑体" w:hAnsi="黑体" w:eastAsia="黑体" w:cs="黑体"/>
              </w:rPr>
              <w:t>6</w:t>
            </w:r>
            <w:r>
              <w:rPr>
                <w:rFonts w:hint="eastAsia" w:ascii="黑体" w:hAnsi="黑体" w:eastAsia="黑体" w:cs="黑体"/>
              </w:rPr>
              <w:t>学分）</w:t>
            </w:r>
          </w:p>
        </w:tc>
        <w:tc>
          <w:tcPr>
            <w:tcW w:w="2744" w:type="dxa"/>
            <w:vAlign w:val="center"/>
          </w:tcPr>
          <w:p>
            <w:pPr>
              <w:snapToGrid w:val="0"/>
              <w:spacing w:line="340" w:lineRule="exact"/>
              <w:jc w:val="center"/>
              <w:rPr>
                <w:rFonts w:ascii="宋体" w:cs="宋体"/>
              </w:rPr>
            </w:pPr>
            <w:r>
              <w:rPr>
                <w:rFonts w:hint="eastAsia" w:ascii="宋体" w:hAnsi="宋体" w:cs="宋体"/>
              </w:rPr>
              <w:t>专业实习</w:t>
            </w:r>
          </w:p>
          <w:p>
            <w:pPr>
              <w:snapToGrid w:val="0"/>
              <w:spacing w:line="340" w:lineRule="exact"/>
              <w:jc w:val="center"/>
              <w:rPr>
                <w:rFonts w:ascii="宋体" w:cs="宋体"/>
              </w:rPr>
            </w:pPr>
            <w:r>
              <w:rPr>
                <w:rFonts w:hint="eastAsia" w:ascii="宋体" w:hAnsi="宋体" w:cs="宋体"/>
              </w:rPr>
              <w:t>（六个月以上）</w:t>
            </w:r>
          </w:p>
        </w:tc>
        <w:tc>
          <w:tcPr>
            <w:tcW w:w="567" w:type="dxa"/>
            <w:vAlign w:val="center"/>
          </w:tcPr>
          <w:p>
            <w:pPr>
              <w:spacing w:line="340" w:lineRule="exact"/>
              <w:jc w:val="center"/>
              <w:rPr>
                <w:rFonts w:ascii="宋体" w:hAnsi="宋体" w:cs="宋体"/>
              </w:rPr>
            </w:pPr>
            <w:r>
              <w:rPr>
                <w:rFonts w:ascii="宋体" w:hAnsi="宋体" w:cs="宋体"/>
              </w:rPr>
              <w:t>3</w:t>
            </w:r>
          </w:p>
        </w:tc>
        <w:tc>
          <w:tcPr>
            <w:tcW w:w="567" w:type="dxa"/>
            <w:vAlign w:val="center"/>
          </w:tcPr>
          <w:p>
            <w:pPr>
              <w:spacing w:line="340" w:lineRule="exact"/>
              <w:jc w:val="center"/>
              <w:rPr>
                <w:rFonts w:ascii="宋体" w:hAnsi="宋体" w:cs="宋体"/>
              </w:rPr>
            </w:pPr>
            <w:r>
              <w:rPr>
                <w:rFonts w:ascii="宋体" w:hAnsi="宋体" w:cs="宋体"/>
              </w:rPr>
              <w:t>45</w:t>
            </w:r>
          </w:p>
        </w:tc>
        <w:tc>
          <w:tcPr>
            <w:tcW w:w="567" w:type="dxa"/>
            <w:vAlign w:val="center"/>
          </w:tcPr>
          <w:p>
            <w:pPr>
              <w:snapToGrid w:val="0"/>
              <w:spacing w:line="340" w:lineRule="exact"/>
              <w:jc w:val="center"/>
              <w:rPr>
                <w:rFonts w:ascii="宋体" w:cs="宋体"/>
              </w:rPr>
            </w:pPr>
          </w:p>
        </w:tc>
        <w:tc>
          <w:tcPr>
            <w:tcW w:w="567" w:type="dxa"/>
            <w:vAlign w:val="center"/>
          </w:tcPr>
          <w:p>
            <w:pPr>
              <w:snapToGrid w:val="0"/>
              <w:spacing w:line="340" w:lineRule="exact"/>
              <w:jc w:val="center"/>
              <w:rPr>
                <w:rFonts w:ascii="宋体" w:cs="宋体"/>
              </w:rPr>
            </w:pPr>
          </w:p>
        </w:tc>
        <w:tc>
          <w:tcPr>
            <w:tcW w:w="461" w:type="dxa"/>
            <w:vAlign w:val="center"/>
          </w:tcPr>
          <w:p>
            <w:pPr>
              <w:snapToGrid w:val="0"/>
              <w:spacing w:line="340" w:lineRule="exact"/>
              <w:jc w:val="center"/>
              <w:rPr>
                <w:rFonts w:ascii="宋体" w:cs="宋体"/>
              </w:rPr>
            </w:pPr>
          </w:p>
          <w:p>
            <w:pPr>
              <w:snapToGrid w:val="0"/>
              <w:spacing w:line="340" w:lineRule="exact"/>
              <w:jc w:val="center"/>
              <w:rPr>
                <w:rFonts w:ascii="宋体" w:cs="宋体"/>
              </w:rPr>
            </w:pPr>
            <w:r>
              <w:rPr>
                <w:rFonts w:hint="eastAsia" w:ascii="宋体" w:hAnsi="宋体" w:cs="宋体"/>
              </w:rPr>
              <w:t>√</w:t>
            </w:r>
          </w:p>
        </w:tc>
        <w:tc>
          <w:tcPr>
            <w:tcW w:w="567" w:type="dxa"/>
            <w:vAlign w:val="center"/>
          </w:tcPr>
          <w:p>
            <w:pPr>
              <w:snapToGrid w:val="0"/>
              <w:spacing w:line="340" w:lineRule="exact"/>
              <w:jc w:val="center"/>
              <w:rPr>
                <w:rFonts w:ascii="宋体" w:cs="宋体"/>
              </w:rPr>
            </w:pPr>
            <w:r>
              <w:rPr>
                <w:rFonts w:hint="eastAsia" w:ascii="宋体" w:hAnsi="宋体" w:cs="宋体"/>
              </w:rPr>
              <w:t>√</w:t>
            </w:r>
          </w:p>
        </w:tc>
        <w:tc>
          <w:tcPr>
            <w:tcW w:w="567" w:type="dxa"/>
            <w:vAlign w:val="center"/>
          </w:tcPr>
          <w:p>
            <w:pPr>
              <w:snapToGrid w:val="0"/>
              <w:spacing w:line="340" w:lineRule="exact"/>
              <w:jc w:val="center"/>
              <w:rPr>
                <w:rFonts w:ascii="宋体" w:cs="宋体"/>
              </w:rPr>
            </w:pPr>
            <w:r>
              <w:rPr>
                <w:rFonts w:hint="eastAsia" w:ascii="宋体" w:hAnsi="宋体" w:cs="宋体"/>
              </w:rPr>
              <w:t>√</w:t>
            </w:r>
          </w:p>
        </w:tc>
        <w:tc>
          <w:tcPr>
            <w:tcW w:w="426" w:type="dxa"/>
          </w:tcPr>
          <w:p>
            <w:pPr>
              <w:snapToGrid w:val="0"/>
              <w:spacing w:line="34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2006" w:type="dxa"/>
            <w:gridSpan w:val="3"/>
            <w:vMerge w:val="continue"/>
          </w:tcPr>
          <w:p>
            <w:pPr>
              <w:spacing w:before="240" w:line="340" w:lineRule="exact"/>
              <w:jc w:val="center"/>
              <w:rPr>
                <w:rFonts w:ascii="宋体" w:cs="宋体"/>
              </w:rPr>
            </w:pPr>
          </w:p>
        </w:tc>
        <w:tc>
          <w:tcPr>
            <w:tcW w:w="2744" w:type="dxa"/>
            <w:vAlign w:val="center"/>
          </w:tcPr>
          <w:p>
            <w:pPr>
              <w:snapToGrid w:val="0"/>
              <w:spacing w:before="240" w:line="340" w:lineRule="exact"/>
              <w:jc w:val="center"/>
              <w:rPr>
                <w:rFonts w:ascii="宋体" w:cs="宋体"/>
              </w:rPr>
            </w:pPr>
            <w:r>
              <w:rPr>
                <w:rFonts w:hint="eastAsia" w:ascii="宋体" w:hAnsi="宋体" w:cs="宋体"/>
              </w:rPr>
              <w:t>毕业论文</w:t>
            </w:r>
            <w:r>
              <w:rPr>
                <w:rFonts w:ascii="宋体" w:hAnsi="宋体" w:cs="宋体"/>
              </w:rPr>
              <w:t>/</w:t>
            </w:r>
            <w:r>
              <w:rPr>
                <w:rFonts w:hint="eastAsia" w:ascii="宋体" w:hAnsi="宋体" w:cs="宋体"/>
              </w:rPr>
              <w:t>设计</w:t>
            </w:r>
          </w:p>
        </w:tc>
        <w:tc>
          <w:tcPr>
            <w:tcW w:w="567" w:type="dxa"/>
            <w:vAlign w:val="center"/>
          </w:tcPr>
          <w:p>
            <w:pPr>
              <w:spacing w:before="240" w:line="340" w:lineRule="exact"/>
              <w:jc w:val="center"/>
              <w:rPr>
                <w:rFonts w:ascii="宋体" w:hAnsi="宋体" w:cs="宋体"/>
              </w:rPr>
            </w:pPr>
            <w:r>
              <w:rPr>
                <w:rFonts w:ascii="宋体" w:hAnsi="宋体" w:cs="宋体"/>
              </w:rPr>
              <w:t>3</w:t>
            </w:r>
          </w:p>
        </w:tc>
        <w:tc>
          <w:tcPr>
            <w:tcW w:w="567" w:type="dxa"/>
            <w:vAlign w:val="center"/>
          </w:tcPr>
          <w:p>
            <w:pPr>
              <w:spacing w:before="240" w:line="340" w:lineRule="exact"/>
              <w:jc w:val="center"/>
              <w:rPr>
                <w:rFonts w:ascii="宋体" w:hAnsi="宋体" w:cs="宋体"/>
              </w:rPr>
            </w:pPr>
            <w:r>
              <w:rPr>
                <w:rFonts w:ascii="宋体" w:hAnsi="宋体" w:cs="宋体"/>
              </w:rPr>
              <w:t>45</w:t>
            </w:r>
          </w:p>
        </w:tc>
        <w:tc>
          <w:tcPr>
            <w:tcW w:w="567" w:type="dxa"/>
            <w:vAlign w:val="center"/>
          </w:tcPr>
          <w:p>
            <w:pPr>
              <w:snapToGrid w:val="0"/>
              <w:spacing w:before="240" w:line="340" w:lineRule="exact"/>
              <w:jc w:val="center"/>
              <w:rPr>
                <w:rFonts w:ascii="宋体" w:cs="宋体"/>
              </w:rPr>
            </w:pPr>
          </w:p>
        </w:tc>
        <w:tc>
          <w:tcPr>
            <w:tcW w:w="567" w:type="dxa"/>
            <w:vAlign w:val="center"/>
          </w:tcPr>
          <w:p>
            <w:pPr>
              <w:snapToGrid w:val="0"/>
              <w:spacing w:before="240" w:line="340" w:lineRule="exact"/>
              <w:jc w:val="center"/>
              <w:rPr>
                <w:rFonts w:ascii="宋体" w:cs="宋体"/>
              </w:rPr>
            </w:pPr>
          </w:p>
        </w:tc>
        <w:tc>
          <w:tcPr>
            <w:tcW w:w="461" w:type="dxa"/>
            <w:vAlign w:val="center"/>
          </w:tcPr>
          <w:p>
            <w:pPr>
              <w:snapToGrid w:val="0"/>
              <w:spacing w:before="240" w:line="340" w:lineRule="exact"/>
              <w:jc w:val="center"/>
              <w:rPr>
                <w:rFonts w:ascii="宋体" w:cs="宋体"/>
              </w:rPr>
            </w:pPr>
            <w:r>
              <w:rPr>
                <w:rFonts w:hint="eastAsia" w:ascii="宋体" w:hAnsi="宋体" w:cs="宋体"/>
              </w:rPr>
              <w:t>√</w:t>
            </w:r>
          </w:p>
        </w:tc>
        <w:tc>
          <w:tcPr>
            <w:tcW w:w="567" w:type="dxa"/>
            <w:vAlign w:val="center"/>
          </w:tcPr>
          <w:p>
            <w:pPr>
              <w:snapToGrid w:val="0"/>
              <w:spacing w:before="240" w:line="340" w:lineRule="exact"/>
              <w:jc w:val="center"/>
              <w:rPr>
                <w:rFonts w:ascii="宋体" w:cs="宋体"/>
              </w:rPr>
            </w:pPr>
            <w:r>
              <w:rPr>
                <w:rFonts w:hint="eastAsia" w:ascii="宋体" w:hAnsi="宋体" w:cs="宋体"/>
              </w:rPr>
              <w:t>√</w:t>
            </w:r>
          </w:p>
        </w:tc>
        <w:tc>
          <w:tcPr>
            <w:tcW w:w="567" w:type="dxa"/>
            <w:vAlign w:val="center"/>
          </w:tcPr>
          <w:p>
            <w:pPr>
              <w:snapToGrid w:val="0"/>
              <w:spacing w:before="240" w:line="340" w:lineRule="exact"/>
              <w:jc w:val="center"/>
              <w:rPr>
                <w:rFonts w:ascii="宋体" w:cs="宋体"/>
              </w:rPr>
            </w:pPr>
            <w:r>
              <w:rPr>
                <w:rFonts w:hint="eastAsia" w:ascii="宋体" w:hAnsi="宋体" w:cs="宋体"/>
              </w:rPr>
              <w:t>√</w:t>
            </w:r>
          </w:p>
        </w:tc>
        <w:tc>
          <w:tcPr>
            <w:tcW w:w="426" w:type="dxa"/>
          </w:tcPr>
          <w:p>
            <w:pPr>
              <w:snapToGrid w:val="0"/>
              <w:spacing w:before="240" w:line="340" w:lineRule="exact"/>
              <w:jc w:val="center"/>
              <w:rPr>
                <w:rFonts w:ascii="宋体" w:cs="宋体"/>
              </w:rPr>
            </w:pPr>
          </w:p>
        </w:tc>
      </w:tr>
    </w:tbl>
    <w:p>
      <w:pPr>
        <w:rPr>
          <w:rFonts w:hint="eastAsia" w:ascii="宋体" w:eastAsia="宋体" w:cs="Times New Roman"/>
          <w:sz w:val="18"/>
          <w:szCs w:val="18"/>
          <w:lang w:val="en-US" w:eastAsia="zh-CN"/>
        </w:rPr>
      </w:pPr>
      <w:r>
        <w:rPr>
          <w:rFonts w:hint="eastAsia" w:ascii="宋体" w:cs="Times New Roman"/>
          <w:sz w:val="18"/>
          <w:szCs w:val="18"/>
          <w:lang w:eastAsia="zh-CN"/>
        </w:rPr>
        <w:t>说明：</w:t>
      </w:r>
      <w:r>
        <w:rPr>
          <w:rFonts w:hint="eastAsia" w:ascii="宋体" w:cs="Times New Roman"/>
          <w:sz w:val="18"/>
          <w:szCs w:val="18"/>
          <w:lang w:val="en-US" w:eastAsia="zh-CN"/>
        </w:rPr>
        <w:t>***</w:t>
      </w:r>
      <w:r>
        <w:rPr>
          <w:rFonts w:hint="eastAsia" w:ascii="宋体" w:cs="Times New Roman"/>
          <w:sz w:val="18"/>
          <w:szCs w:val="18"/>
          <w:lang w:eastAsia="zh-CN"/>
        </w:rPr>
        <w:t>计量经济学、公司金融两门课为本专业选修课，同时是</w:t>
      </w:r>
      <w:r>
        <w:rPr>
          <w:rFonts w:hint="eastAsia" w:ascii="宋体" w:cs="Times New Roman"/>
          <w:sz w:val="18"/>
          <w:szCs w:val="18"/>
          <w:lang w:val="en-US" w:eastAsia="zh-CN"/>
        </w:rPr>
        <w:t>1+1硕士项目课程。</w:t>
      </w:r>
    </w:p>
    <w:p>
      <w:pPr>
        <w:spacing w:line="460" w:lineRule="exact"/>
        <w:rPr>
          <w:rFonts w:hint="eastAsia" w:ascii="华文仿宋" w:hAnsi="华文仿宋" w:eastAsia="华文仿宋"/>
          <w:b/>
          <w:sz w:val="28"/>
          <w:szCs w:val="21"/>
        </w:rPr>
      </w:pPr>
    </w:p>
    <w:p>
      <w:pPr>
        <w:spacing w:line="460" w:lineRule="exact"/>
        <w:rPr>
          <w:rFonts w:ascii="华文仿宋" w:hAnsi="华文仿宋" w:eastAsia="华文仿宋"/>
          <w:b/>
          <w:sz w:val="28"/>
          <w:szCs w:val="21"/>
        </w:rPr>
      </w:pPr>
      <w:r>
        <w:rPr>
          <w:rFonts w:hint="eastAsia" w:ascii="华文仿宋" w:hAnsi="华文仿宋" w:eastAsia="华文仿宋"/>
          <w:b/>
          <w:sz w:val="28"/>
          <w:szCs w:val="21"/>
        </w:rPr>
        <w:t>七、实践实习</w:t>
      </w:r>
    </w:p>
    <w:p>
      <w:pPr>
        <w:spacing w:line="460" w:lineRule="exact"/>
        <w:ind w:firstLine="480" w:firstLineChars="200"/>
        <w:rPr>
          <w:rFonts w:ascii="华文仿宋" w:hAnsi="华文仿宋" w:eastAsia="华文仿宋"/>
          <w:sz w:val="24"/>
          <w:szCs w:val="21"/>
        </w:rPr>
      </w:pPr>
      <w:r>
        <w:rPr>
          <w:rFonts w:hint="eastAsia" w:ascii="华文仿宋" w:hAnsi="华文仿宋" w:eastAsia="华文仿宋"/>
          <w:sz w:val="24"/>
          <w:szCs w:val="21"/>
        </w:rPr>
        <w:t>本专业研究生在校内外专家指导下参加国际商务实践、实习，以全面培养学生的职业素养和职业道德，提升学生业务操作能力和商务创新开拓能力。实践实习作为必修培养环节，须提交专业实习报告。应届学生专业实习时间不少于6个月。</w:t>
      </w:r>
    </w:p>
    <w:p>
      <w:pPr>
        <w:spacing w:line="460" w:lineRule="exact"/>
        <w:ind w:firstLine="480" w:firstLineChars="200"/>
        <w:rPr>
          <w:rFonts w:ascii="华文仿宋" w:hAnsi="华文仿宋" w:eastAsia="华文仿宋"/>
          <w:sz w:val="24"/>
          <w:szCs w:val="21"/>
        </w:rPr>
      </w:pPr>
    </w:p>
    <w:p>
      <w:pPr>
        <w:spacing w:line="460" w:lineRule="exact"/>
        <w:rPr>
          <w:rFonts w:ascii="华文仿宋" w:hAnsi="华文仿宋" w:eastAsia="华文仿宋"/>
          <w:b/>
          <w:sz w:val="28"/>
          <w:szCs w:val="21"/>
        </w:rPr>
      </w:pPr>
      <w:r>
        <w:rPr>
          <w:rFonts w:hint="eastAsia" w:ascii="华文仿宋" w:hAnsi="华文仿宋" w:eastAsia="华文仿宋"/>
          <w:b/>
          <w:sz w:val="28"/>
          <w:szCs w:val="21"/>
        </w:rPr>
        <w:t>八、学位论文</w:t>
      </w:r>
    </w:p>
    <w:p>
      <w:pPr>
        <w:spacing w:line="460" w:lineRule="exact"/>
        <w:ind w:firstLine="480" w:firstLineChars="200"/>
        <w:rPr>
          <w:rFonts w:ascii="华文仿宋" w:hAnsi="华文仿宋" w:eastAsia="华文仿宋"/>
          <w:sz w:val="24"/>
          <w:szCs w:val="21"/>
        </w:rPr>
      </w:pPr>
      <w:r>
        <w:rPr>
          <w:rFonts w:hint="eastAsia" w:ascii="华文仿宋" w:hAnsi="华文仿宋" w:eastAsia="华文仿宋"/>
          <w:sz w:val="24"/>
          <w:szCs w:val="21"/>
        </w:rPr>
        <w:t>研究生应在导师指导下，结合必修的国际商务实践培养环节，独立完成学位论文。学位论文可以是理论与政策研究、国际商务案例分析、国际市场调研报告、商业策划书、项目可行性报告等，学位论文的写作一般安排一个学期。评价论文水平主要考核其综合运用所学国际商务理论知识解决实际问题的能力，内容是否有创新，是否有应用价值。论文的指导教师、论文评阅人和答辩委员会成员中，应有1-2名实际业务部门中具有高级专业技术职称的专家。</w:t>
      </w:r>
    </w:p>
    <w:p>
      <w:pPr>
        <w:spacing w:line="460" w:lineRule="exact"/>
        <w:ind w:firstLine="480" w:firstLineChars="200"/>
        <w:rPr>
          <w:rFonts w:ascii="华文仿宋" w:hAnsi="华文仿宋" w:eastAsia="华文仿宋"/>
          <w:sz w:val="24"/>
          <w:szCs w:val="21"/>
        </w:rPr>
      </w:pPr>
    </w:p>
    <w:p>
      <w:pPr>
        <w:spacing w:line="460" w:lineRule="exact"/>
        <w:rPr>
          <w:rFonts w:ascii="华文仿宋" w:hAnsi="华文仿宋" w:eastAsia="华文仿宋"/>
          <w:b/>
          <w:sz w:val="28"/>
          <w:szCs w:val="21"/>
        </w:rPr>
      </w:pPr>
      <w:r>
        <w:rPr>
          <w:rFonts w:hint="eastAsia" w:ascii="华文仿宋" w:hAnsi="华文仿宋" w:eastAsia="华文仿宋"/>
          <w:b/>
          <w:sz w:val="28"/>
          <w:szCs w:val="21"/>
        </w:rPr>
        <w:t>九、学位授予</w:t>
      </w:r>
    </w:p>
    <w:p>
      <w:pPr>
        <w:spacing w:line="460" w:lineRule="exact"/>
        <w:ind w:firstLine="480" w:firstLineChars="200"/>
        <w:rPr>
          <w:rFonts w:ascii="华文仿宋" w:hAnsi="华文仿宋" w:eastAsia="华文仿宋"/>
          <w:sz w:val="24"/>
          <w:szCs w:val="21"/>
        </w:rPr>
      </w:pPr>
      <w:r>
        <w:rPr>
          <w:rFonts w:hint="eastAsia" w:ascii="华文仿宋" w:hAnsi="华文仿宋" w:eastAsia="华文仿宋"/>
          <w:sz w:val="24"/>
          <w:szCs w:val="21"/>
        </w:rPr>
        <w:t>在规定年限内完成课程学习并获得相应学分，通过硕士学位论文答辩，经学校学位评定委员会审核通过后，授予国际商务硕士专业学位。</w:t>
      </w:r>
      <w:r>
        <w:rPr>
          <w:rFonts w:ascii="华文仿宋" w:hAnsi="华文仿宋" w:eastAsia="华文仿宋"/>
          <w:sz w:val="24"/>
          <w:szCs w:val="21"/>
        </w:rPr>
        <w:t xml:space="preserve"> </w:t>
      </w:r>
    </w:p>
    <w:p>
      <w:pPr>
        <w:spacing w:line="460" w:lineRule="exact"/>
        <w:ind w:firstLine="420" w:firstLineChars="200"/>
        <w:rPr>
          <w:rFonts w:ascii="宋体" w:hAnsi="宋体" w:eastAsia="宋体" w:cs="宋体"/>
          <w:color w:val="333333"/>
          <w:kern w:val="0"/>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Bold">
    <w:altName w:val="Times New Roman"/>
    <w:panose1 w:val="02020803070505020304"/>
    <w:charset w:val="00"/>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5808024"/>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2B"/>
    <w:rsid w:val="00035CC0"/>
    <w:rsid w:val="000402F1"/>
    <w:rsid w:val="000453F5"/>
    <w:rsid w:val="000624E9"/>
    <w:rsid w:val="00074E25"/>
    <w:rsid w:val="000A0225"/>
    <w:rsid w:val="000A37DB"/>
    <w:rsid w:val="000D1033"/>
    <w:rsid w:val="000D2EC8"/>
    <w:rsid w:val="000E2D20"/>
    <w:rsid w:val="000F0487"/>
    <w:rsid w:val="000F4FF1"/>
    <w:rsid w:val="001768A6"/>
    <w:rsid w:val="00184B7A"/>
    <w:rsid w:val="001B0CB9"/>
    <w:rsid w:val="001C133F"/>
    <w:rsid w:val="001C57BD"/>
    <w:rsid w:val="001D1252"/>
    <w:rsid w:val="001D6E7C"/>
    <w:rsid w:val="001E2079"/>
    <w:rsid w:val="001E6053"/>
    <w:rsid w:val="001F2AF9"/>
    <w:rsid w:val="00217832"/>
    <w:rsid w:val="002745C6"/>
    <w:rsid w:val="002B3A38"/>
    <w:rsid w:val="002B3B66"/>
    <w:rsid w:val="002C3E90"/>
    <w:rsid w:val="002D0AF9"/>
    <w:rsid w:val="002D2115"/>
    <w:rsid w:val="002E26AC"/>
    <w:rsid w:val="002E6DBE"/>
    <w:rsid w:val="002F6603"/>
    <w:rsid w:val="00337067"/>
    <w:rsid w:val="003454BC"/>
    <w:rsid w:val="00393EA0"/>
    <w:rsid w:val="00397734"/>
    <w:rsid w:val="003A0232"/>
    <w:rsid w:val="003A71CA"/>
    <w:rsid w:val="003B7E04"/>
    <w:rsid w:val="003B7EC4"/>
    <w:rsid w:val="003F6F19"/>
    <w:rsid w:val="00400BA3"/>
    <w:rsid w:val="00403B86"/>
    <w:rsid w:val="004068BD"/>
    <w:rsid w:val="0041110E"/>
    <w:rsid w:val="0043413A"/>
    <w:rsid w:val="00441504"/>
    <w:rsid w:val="0046142B"/>
    <w:rsid w:val="00472948"/>
    <w:rsid w:val="004A6606"/>
    <w:rsid w:val="004B2821"/>
    <w:rsid w:val="004B3FB8"/>
    <w:rsid w:val="004B429D"/>
    <w:rsid w:val="004C20C4"/>
    <w:rsid w:val="004F3EBE"/>
    <w:rsid w:val="00501B99"/>
    <w:rsid w:val="00514B4D"/>
    <w:rsid w:val="00515A9C"/>
    <w:rsid w:val="0052471A"/>
    <w:rsid w:val="00557149"/>
    <w:rsid w:val="0056223E"/>
    <w:rsid w:val="00570266"/>
    <w:rsid w:val="00570AB6"/>
    <w:rsid w:val="00582744"/>
    <w:rsid w:val="00591AC0"/>
    <w:rsid w:val="00595105"/>
    <w:rsid w:val="005C26D9"/>
    <w:rsid w:val="00611F85"/>
    <w:rsid w:val="006252E9"/>
    <w:rsid w:val="00625536"/>
    <w:rsid w:val="00627717"/>
    <w:rsid w:val="00652CAC"/>
    <w:rsid w:val="006611BA"/>
    <w:rsid w:val="006657D3"/>
    <w:rsid w:val="00670D3E"/>
    <w:rsid w:val="006768EA"/>
    <w:rsid w:val="00691462"/>
    <w:rsid w:val="006E1BB1"/>
    <w:rsid w:val="006F2733"/>
    <w:rsid w:val="00705DF3"/>
    <w:rsid w:val="00720CCE"/>
    <w:rsid w:val="00747C7F"/>
    <w:rsid w:val="00763F62"/>
    <w:rsid w:val="007701D6"/>
    <w:rsid w:val="00774CE3"/>
    <w:rsid w:val="00782720"/>
    <w:rsid w:val="00787765"/>
    <w:rsid w:val="007D273E"/>
    <w:rsid w:val="007D6B9F"/>
    <w:rsid w:val="007E2208"/>
    <w:rsid w:val="007E37D0"/>
    <w:rsid w:val="007E3E0C"/>
    <w:rsid w:val="008639E9"/>
    <w:rsid w:val="008670F6"/>
    <w:rsid w:val="008B29D2"/>
    <w:rsid w:val="008B5927"/>
    <w:rsid w:val="008C047E"/>
    <w:rsid w:val="008C1982"/>
    <w:rsid w:val="008D5D42"/>
    <w:rsid w:val="008D6810"/>
    <w:rsid w:val="008F2F76"/>
    <w:rsid w:val="00902E86"/>
    <w:rsid w:val="00912B76"/>
    <w:rsid w:val="00916B40"/>
    <w:rsid w:val="00925D73"/>
    <w:rsid w:val="0095267C"/>
    <w:rsid w:val="00966DD6"/>
    <w:rsid w:val="00973A61"/>
    <w:rsid w:val="00982C63"/>
    <w:rsid w:val="00995387"/>
    <w:rsid w:val="009C50C2"/>
    <w:rsid w:val="009C7114"/>
    <w:rsid w:val="009E60A6"/>
    <w:rsid w:val="009F58AB"/>
    <w:rsid w:val="009F5E71"/>
    <w:rsid w:val="00A14CF9"/>
    <w:rsid w:val="00A32C07"/>
    <w:rsid w:val="00A714B0"/>
    <w:rsid w:val="00A812FB"/>
    <w:rsid w:val="00AA1028"/>
    <w:rsid w:val="00AA2DE3"/>
    <w:rsid w:val="00AA6621"/>
    <w:rsid w:val="00AC3C94"/>
    <w:rsid w:val="00AD5B16"/>
    <w:rsid w:val="00AE124C"/>
    <w:rsid w:val="00AF79A4"/>
    <w:rsid w:val="00B26AE0"/>
    <w:rsid w:val="00B26B44"/>
    <w:rsid w:val="00B46737"/>
    <w:rsid w:val="00B716E4"/>
    <w:rsid w:val="00B7361C"/>
    <w:rsid w:val="00B77AB0"/>
    <w:rsid w:val="00B87AB1"/>
    <w:rsid w:val="00BA38AE"/>
    <w:rsid w:val="00BC6CD1"/>
    <w:rsid w:val="00BD3D98"/>
    <w:rsid w:val="00BE376B"/>
    <w:rsid w:val="00BE40D6"/>
    <w:rsid w:val="00BE444F"/>
    <w:rsid w:val="00C12C02"/>
    <w:rsid w:val="00C42BCB"/>
    <w:rsid w:val="00C4468F"/>
    <w:rsid w:val="00C8488E"/>
    <w:rsid w:val="00C864F6"/>
    <w:rsid w:val="00CB1E2A"/>
    <w:rsid w:val="00CC07EA"/>
    <w:rsid w:val="00CE1E5C"/>
    <w:rsid w:val="00D42E09"/>
    <w:rsid w:val="00D56610"/>
    <w:rsid w:val="00D66491"/>
    <w:rsid w:val="00D97A11"/>
    <w:rsid w:val="00DA3AA3"/>
    <w:rsid w:val="00DB2EC5"/>
    <w:rsid w:val="00DC5381"/>
    <w:rsid w:val="00DE4B81"/>
    <w:rsid w:val="00E04C57"/>
    <w:rsid w:val="00E13F89"/>
    <w:rsid w:val="00E17738"/>
    <w:rsid w:val="00E21AC0"/>
    <w:rsid w:val="00E228CF"/>
    <w:rsid w:val="00E372A7"/>
    <w:rsid w:val="00E62437"/>
    <w:rsid w:val="00E8643B"/>
    <w:rsid w:val="00EA3DCF"/>
    <w:rsid w:val="00EA495B"/>
    <w:rsid w:val="00EB451F"/>
    <w:rsid w:val="00F0080B"/>
    <w:rsid w:val="00F467D1"/>
    <w:rsid w:val="00F50F81"/>
    <w:rsid w:val="00F73304"/>
    <w:rsid w:val="00F755DA"/>
    <w:rsid w:val="00F85BEF"/>
    <w:rsid w:val="00FC04ED"/>
    <w:rsid w:val="00FD6E31"/>
    <w:rsid w:val="00FE3383"/>
    <w:rsid w:val="00FE643B"/>
    <w:rsid w:val="0C1F19F1"/>
    <w:rsid w:val="220151F7"/>
    <w:rsid w:val="244E0CB5"/>
    <w:rsid w:val="48180355"/>
    <w:rsid w:val="4E5E0D0D"/>
    <w:rsid w:val="51DF3F95"/>
    <w:rsid w:val="5B383FAF"/>
    <w:rsid w:val="623F4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22"/>
    <w:unhideWhenUsed/>
    <w:qFormat/>
    <w:uiPriority w:val="99"/>
    <w:pPr>
      <w:tabs>
        <w:tab w:val="center" w:pos="4153"/>
        <w:tab w:val="right" w:pos="8306"/>
      </w:tabs>
      <w:snapToGrid w:val="0"/>
      <w:jc w:val="left"/>
    </w:pPr>
    <w:rPr>
      <w:sz w:val="18"/>
      <w:szCs w:val="18"/>
    </w:rPr>
  </w:style>
  <w:style w:type="paragraph" w:styleId="3">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unhideWhenUsed/>
    <w:qFormat/>
    <w:uiPriority w:val="99"/>
    <w:rPr>
      <w:color w:val="0000FF"/>
      <w:u w:val="single"/>
    </w:rPr>
  </w:style>
  <w:style w:type="paragraph" w:customStyle="1" w:styleId="8">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doc-bottom-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banner-more-info"/>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apple-converted-space"/>
    <w:basedOn w:val="6"/>
    <w:qFormat/>
    <w:uiPriority w:val="0"/>
  </w:style>
  <w:style w:type="character" w:customStyle="1" w:styleId="12">
    <w:name w:val="high-quality"/>
    <w:basedOn w:val="6"/>
    <w:qFormat/>
    <w:uiPriority w:val="0"/>
  </w:style>
  <w:style w:type="character" w:customStyle="1" w:styleId="13">
    <w:name w:val="tips"/>
    <w:basedOn w:val="6"/>
    <w:qFormat/>
    <w:uiPriority w:val="0"/>
  </w:style>
  <w:style w:type="character" w:customStyle="1" w:styleId="14">
    <w:name w:val="_onqhj"/>
    <w:basedOn w:val="6"/>
    <w:qFormat/>
    <w:uiPriority w:val="0"/>
  </w:style>
  <w:style w:type="character" w:customStyle="1" w:styleId="15">
    <w:name w:val="next_text"/>
    <w:basedOn w:val="6"/>
    <w:qFormat/>
    <w:uiPriority w:val="0"/>
  </w:style>
  <w:style w:type="paragraph" w:customStyle="1" w:styleId="16">
    <w:name w:val="z-窗体顶端1"/>
    <w:basedOn w:val="1"/>
    <w:next w:val="1"/>
    <w:link w:val="17"/>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7">
    <w:name w:val="z-窗体顶端 Char"/>
    <w:basedOn w:val="6"/>
    <w:link w:val="16"/>
    <w:semiHidden/>
    <w:qFormat/>
    <w:uiPriority w:val="99"/>
    <w:rPr>
      <w:rFonts w:ascii="Arial" w:hAnsi="Arial" w:eastAsia="宋体" w:cs="Arial"/>
      <w:vanish/>
      <w:kern w:val="0"/>
      <w:sz w:val="16"/>
      <w:szCs w:val="16"/>
    </w:rPr>
  </w:style>
  <w:style w:type="paragraph" w:customStyle="1" w:styleId="18">
    <w:name w:val="z-窗体底端1"/>
    <w:basedOn w:val="1"/>
    <w:next w:val="1"/>
    <w:link w:val="19"/>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9">
    <w:name w:val="z-窗体底端 Char"/>
    <w:basedOn w:val="6"/>
    <w:link w:val="18"/>
    <w:semiHidden/>
    <w:qFormat/>
    <w:uiPriority w:val="99"/>
    <w:rPr>
      <w:rFonts w:ascii="Arial" w:hAnsi="Arial" w:eastAsia="宋体" w:cs="Arial"/>
      <w:vanish/>
      <w:kern w:val="0"/>
      <w:sz w:val="16"/>
      <w:szCs w:val="16"/>
    </w:rPr>
  </w:style>
  <w:style w:type="character" w:customStyle="1" w:styleId="20">
    <w:name w:val="page-count"/>
    <w:basedOn w:val="6"/>
    <w:qFormat/>
    <w:uiPriority w:val="0"/>
  </w:style>
  <w:style w:type="character" w:customStyle="1" w:styleId="21">
    <w:name w:val="页眉 Char"/>
    <w:basedOn w:val="6"/>
    <w:link w:val="3"/>
    <w:semiHidden/>
    <w:qFormat/>
    <w:uiPriority w:val="99"/>
    <w:rPr>
      <w:sz w:val="18"/>
      <w:szCs w:val="18"/>
    </w:rPr>
  </w:style>
  <w:style w:type="character" w:customStyle="1" w:styleId="22">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97791C-2D57-4E3D-9314-88F88E058B7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347</Words>
  <Characters>1984</Characters>
  <Lines>16</Lines>
  <Paragraphs>4</Paragraphs>
  <TotalTime>2</TotalTime>
  <ScaleCrop>false</ScaleCrop>
  <LinksUpToDate>false</LinksUpToDate>
  <CharactersWithSpaces>2327</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2018-05-05T13:11:00Z</dcterms:created>
  <dc:creator>Sky123.Org</dc:creator>
  <cp:lastModifiedBy>Ruby</cp:lastModifiedBy>
  <cp:lastPrinted>2018-04-27T09:08:00Z</cp:lastPrinted>
  <dcterms:modified xsi:type="dcterms:W3CDTF">2019-05-23T07:45:03Z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