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1" w:line="222" w:lineRule="auto"/>
        <w:ind w:left="104"/>
        <w:rPr>
          <w:rFonts w:ascii="仿宋" w:hAnsi="仿宋" w:eastAsia="仿宋" w:cs="仿宋"/>
          <w:spacing w:val="7"/>
          <w:sz w:val="32"/>
          <w:szCs w:val="32"/>
        </w:rPr>
      </w:pPr>
      <w:r>
        <w:rPr>
          <w:rFonts w:ascii="仿宋" w:hAnsi="仿宋" w:eastAsia="仿宋" w:cs="仿宋"/>
          <w:spacing w:val="7"/>
          <w:sz w:val="32"/>
          <w:szCs w:val="32"/>
        </w:rPr>
        <w:t>附件1</w:t>
      </w:r>
    </w:p>
    <w:p>
      <w:pPr>
        <w:spacing w:before="111" w:line="222" w:lineRule="auto"/>
        <w:ind w:left="104"/>
        <w:rPr>
          <w:rFonts w:ascii="仿宋" w:hAnsi="仿宋" w:eastAsia="仿宋" w:cs="仿宋"/>
          <w:spacing w:val="7"/>
          <w:sz w:val="32"/>
          <w:szCs w:val="32"/>
        </w:rPr>
      </w:pPr>
    </w:p>
    <w:p>
      <w:pPr>
        <w:spacing w:before="172" w:line="219" w:lineRule="auto"/>
        <w:jc w:val="center"/>
        <w:rPr>
          <w:rFonts w:hint="eastAsia" w:ascii="宋体" w:hAnsi="宋体" w:eastAsia="宋体" w:cs="宋体"/>
          <w:b/>
          <w:bCs/>
          <w:spacing w:val="1"/>
          <w:sz w:val="36"/>
          <w:szCs w:val="36"/>
        </w:rPr>
      </w:pPr>
      <w:r>
        <w:rPr>
          <w:rFonts w:ascii="宋体" w:hAnsi="宋体" w:eastAsia="宋体" w:cs="宋体"/>
          <w:b/>
          <w:bCs/>
          <w:spacing w:val="1"/>
          <w:sz w:val="36"/>
          <w:szCs w:val="36"/>
        </w:rPr>
        <w:t>202</w:t>
      </w:r>
      <w:r>
        <w:rPr>
          <w:rFonts w:hint="eastAsia" w:ascii="宋体" w:hAnsi="宋体" w:eastAsia="宋体" w:cs="宋体"/>
          <w:b/>
          <w:bCs/>
          <w:spacing w:val="1"/>
          <w:sz w:val="36"/>
          <w:szCs w:val="36"/>
          <w:lang w:val="en-US" w:eastAsia="zh-CN"/>
        </w:rPr>
        <w:t>4</w:t>
      </w:r>
      <w:r>
        <w:rPr>
          <w:rFonts w:ascii="宋体" w:hAnsi="宋体" w:eastAsia="宋体" w:cs="宋体"/>
          <w:b/>
          <w:bCs/>
          <w:spacing w:val="1"/>
          <w:sz w:val="36"/>
          <w:szCs w:val="36"/>
        </w:rPr>
        <w:t>年度</w:t>
      </w:r>
      <w:r>
        <w:rPr>
          <w:rFonts w:hint="eastAsia" w:ascii="宋体" w:hAnsi="宋体" w:eastAsia="宋体" w:cs="宋体"/>
          <w:b/>
          <w:bCs/>
          <w:spacing w:val="1"/>
          <w:sz w:val="36"/>
          <w:szCs w:val="36"/>
        </w:rPr>
        <w:t>统一战线调研立项课题名单</w:t>
      </w:r>
    </w:p>
    <w:p>
      <w:pPr>
        <w:spacing w:before="172" w:line="219" w:lineRule="auto"/>
        <w:jc w:val="center"/>
        <w:rPr>
          <w:rFonts w:hint="eastAsia" w:ascii="宋体" w:hAnsi="宋体" w:eastAsia="宋体" w:cs="宋体"/>
          <w:b/>
          <w:bCs/>
          <w:spacing w:val="1"/>
          <w:sz w:val="36"/>
          <w:szCs w:val="36"/>
        </w:rPr>
      </w:pPr>
    </w:p>
    <w:tbl>
      <w:tblPr>
        <w:tblStyle w:val="4"/>
        <w:tblpPr w:leftFromText="180" w:rightFromText="180" w:vertAnchor="text" w:horzAnchor="page" w:tblpX="1342" w:tblpY="18"/>
        <w:tblOverlap w:val="never"/>
        <w:tblW w:w="55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31"/>
        <w:gridCol w:w="5289"/>
        <w:gridCol w:w="1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b/>
                <w:bCs/>
                <w:sz w:val="28"/>
                <w:szCs w:val="28"/>
              </w:rPr>
            </w:pPr>
            <w:r>
              <w:rPr>
                <w:rFonts w:ascii="宋体" w:hAnsi="宋体" w:eastAsia="宋体" w:cs="宋体"/>
                <w:b/>
                <w:bCs/>
                <w:spacing w:val="-5"/>
                <w:sz w:val="28"/>
                <w:szCs w:val="28"/>
              </w:rPr>
              <w:t>编号</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b/>
                <w:bCs/>
                <w:sz w:val="28"/>
                <w:szCs w:val="28"/>
              </w:rPr>
            </w:pPr>
            <w:r>
              <w:rPr>
                <w:rFonts w:hint="eastAsia" w:ascii="宋体" w:hAnsi="宋体" w:eastAsia="宋体" w:cs="宋体"/>
                <w:b/>
                <w:bCs/>
                <w:spacing w:val="12"/>
                <w:sz w:val="28"/>
                <w:szCs w:val="28"/>
                <w:lang w:eastAsia="zh-CN"/>
              </w:rPr>
              <w:t>项目名称</w:t>
            </w:r>
            <w:r>
              <w:rPr>
                <w:rFonts w:ascii="宋体" w:hAnsi="宋体" w:eastAsia="宋体" w:cs="宋体"/>
                <w:b/>
                <w:bCs/>
                <w:spacing w:val="12"/>
                <w:sz w:val="28"/>
                <w:szCs w:val="28"/>
              </w:rPr>
              <w:t>名称</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b/>
                <w:bCs/>
                <w:sz w:val="28"/>
                <w:szCs w:val="28"/>
              </w:rPr>
            </w:pPr>
            <w:r>
              <w:rPr>
                <w:rFonts w:ascii="宋体" w:hAnsi="宋体" w:eastAsia="宋体" w:cs="宋体"/>
                <w:b/>
                <w:bCs/>
                <w:spacing w:val="2"/>
                <w:sz w:val="28"/>
                <w:szCs w:val="28"/>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exact"/>
        </w:trPr>
        <w:tc>
          <w:tcPr>
            <w:tcW w:w="5000" w:type="pct"/>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b/>
                <w:bCs/>
                <w:spacing w:val="-2"/>
                <w:sz w:val="24"/>
                <w:szCs w:val="24"/>
              </w:rPr>
            </w:pPr>
            <w:r>
              <w:rPr>
                <w:rFonts w:hint="eastAsia" w:ascii="宋体" w:hAnsi="宋体" w:eastAsia="宋体" w:cs="宋体"/>
                <w:b/>
                <w:bCs/>
                <w:spacing w:val="-2"/>
                <w:sz w:val="24"/>
                <w:szCs w:val="24"/>
              </w:rPr>
              <w:t>市教卫工作党委系统</w:t>
            </w:r>
            <w:r>
              <w:rPr>
                <w:rFonts w:hint="eastAsia" w:ascii="宋体" w:hAnsi="宋体" w:eastAsia="宋体" w:cs="宋体"/>
                <w:b/>
                <w:bCs/>
                <w:spacing w:val="-2"/>
                <w:sz w:val="24"/>
                <w:szCs w:val="24"/>
                <w:lang w:eastAsia="zh-CN"/>
              </w:rPr>
              <w:t>重点</w:t>
            </w:r>
            <w:r>
              <w:rPr>
                <w:rFonts w:ascii="宋体" w:hAnsi="宋体" w:eastAsia="宋体" w:cs="宋体"/>
                <w:b/>
                <w:bCs/>
                <w:spacing w:val="-2"/>
                <w:sz w:val="24"/>
                <w:szCs w:val="24"/>
              </w:rPr>
              <w:t>课题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napToGrid w:val="0"/>
                <w:color w:val="000000"/>
                <w:kern w:val="0"/>
                <w:sz w:val="24"/>
                <w:szCs w:val="24"/>
              </w:rPr>
            </w:pPr>
            <w:r>
              <w:rPr>
                <w:rFonts w:hint="default" w:ascii="Times New Roman" w:hAnsi="Times New Roman" w:eastAsia="宋体" w:cs="Times New Roman"/>
                <w:snapToGrid w:val="0"/>
                <w:color w:val="000000"/>
                <w:kern w:val="0"/>
                <w:sz w:val="24"/>
                <w:szCs w:val="24"/>
              </w:rPr>
              <w:t>JWTZDY-2024-A23</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高校民主党派年轻干部队伍建设的思考与建议</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刘</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lang w:eastAsia="zh-CN"/>
              </w:rPr>
              <w:t>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5000" w:type="pct"/>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宋体" w:hAnsi="宋体" w:eastAsia="宋体" w:cs="宋体"/>
                <w:b/>
                <w:bCs/>
                <w:spacing w:val="-2"/>
                <w:sz w:val="24"/>
                <w:szCs w:val="24"/>
                <w:lang w:val="en-US" w:eastAsia="zh-CN"/>
              </w:rPr>
            </w:pPr>
            <w:bookmarkStart w:id="0" w:name="_GoBack"/>
            <w:bookmarkEnd w:id="0"/>
            <w:r>
              <w:rPr>
                <w:rFonts w:hint="eastAsia" w:ascii="宋体" w:hAnsi="宋体" w:eastAsia="宋体" w:cs="宋体"/>
                <w:b/>
                <w:bCs/>
                <w:spacing w:val="-2"/>
                <w:sz w:val="24"/>
                <w:szCs w:val="24"/>
                <w:lang w:val="en-US" w:eastAsia="zh-CN"/>
              </w:rPr>
              <w:t>上海政法学院校级课题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kern w:val="0"/>
                <w:sz w:val="24"/>
                <w:szCs w:val="24"/>
                <w:lang w:val="en-US" w:eastAsia="zh-CN"/>
              </w:rPr>
              <w:t>SZTZDY-2024-A01</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default" w:ascii="宋体" w:hAnsi="宋体" w:eastAsia="宋体" w:cs="宋体"/>
                <w:snapToGrid w:val="0"/>
                <w:color w:val="000000"/>
                <w:kern w:val="0"/>
                <w:sz w:val="24"/>
                <w:szCs w:val="24"/>
                <w:lang w:val="en-US" w:eastAsia="zh-CN"/>
              </w:rPr>
              <w:t>新时代党内法规建设赋能中国式现代化的机理与路径研究</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刘举胜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rPr>
            </w:pPr>
            <w:r>
              <w:rPr>
                <w:rFonts w:hint="eastAsia" w:ascii="Times New Roman" w:hAnsi="Times New Roman" w:eastAsia="宋体" w:cs="Times New Roman"/>
                <w:snapToGrid w:val="0"/>
                <w:color w:val="000000"/>
                <w:kern w:val="0"/>
                <w:sz w:val="24"/>
                <w:szCs w:val="24"/>
                <w:lang w:val="en-US" w:eastAsia="zh-CN"/>
              </w:rPr>
              <w:t>SZTZDY-2024-A02</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default" w:ascii="宋体" w:hAnsi="宋体" w:eastAsia="宋体" w:cs="宋体"/>
                <w:snapToGrid w:val="0"/>
                <w:color w:val="000000"/>
                <w:kern w:val="0"/>
                <w:sz w:val="24"/>
                <w:szCs w:val="24"/>
                <w:lang w:val="en-US" w:eastAsia="zh-CN"/>
              </w:rPr>
              <w:t>大思政背景下高校铸牢大学生中华民族共同体意识研究</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pacing w:val="-3"/>
                <w:sz w:val="24"/>
                <w:szCs w:val="24"/>
                <w:lang w:val="en-US" w:eastAsia="zh-CN"/>
              </w:rPr>
            </w:pPr>
            <w:r>
              <w:rPr>
                <w:rFonts w:hint="default" w:ascii="宋体" w:hAnsi="宋体" w:eastAsia="宋体" w:cs="宋体"/>
                <w:spacing w:val="-3"/>
                <w:sz w:val="24"/>
                <w:szCs w:val="24"/>
                <w:lang w:val="en-US" w:eastAsia="zh-CN"/>
              </w:rPr>
              <w:t>苌云莉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rPr>
            </w:pPr>
            <w:r>
              <w:rPr>
                <w:rFonts w:hint="eastAsia" w:ascii="Times New Roman" w:hAnsi="Times New Roman" w:eastAsia="宋体" w:cs="Times New Roman"/>
                <w:snapToGrid w:val="0"/>
                <w:color w:val="000000"/>
                <w:kern w:val="0"/>
                <w:sz w:val="24"/>
                <w:szCs w:val="24"/>
                <w:lang w:val="en-US" w:eastAsia="zh-CN"/>
              </w:rPr>
              <w:t>SZTZDY-2024-A03</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上海高校少数民族学生铸牢中华民族共同体意识的影响因素与实现路径</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程冬禾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rPr>
            </w:pPr>
            <w:r>
              <w:rPr>
                <w:rFonts w:hint="eastAsia" w:ascii="Times New Roman" w:hAnsi="Times New Roman" w:eastAsia="宋体" w:cs="Times New Roman"/>
                <w:snapToGrid w:val="0"/>
                <w:color w:val="000000"/>
                <w:kern w:val="0"/>
                <w:sz w:val="24"/>
                <w:szCs w:val="24"/>
                <w:lang w:val="en-US" w:eastAsia="zh-CN"/>
              </w:rPr>
              <w:t>SZTZDY-2024-A04</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上海高校民主党派基层组织建设研究</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佟秀毓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rPr>
            </w:pPr>
            <w:r>
              <w:rPr>
                <w:rFonts w:hint="eastAsia" w:ascii="Times New Roman" w:hAnsi="Times New Roman" w:eastAsia="宋体" w:cs="Times New Roman"/>
                <w:snapToGrid w:val="0"/>
                <w:color w:val="000000"/>
                <w:kern w:val="0"/>
                <w:sz w:val="24"/>
                <w:szCs w:val="24"/>
                <w:lang w:val="en-US" w:eastAsia="zh-CN"/>
              </w:rPr>
              <w:t>SZTZDY-2024-A05</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default" w:ascii="宋体" w:hAnsi="宋体" w:eastAsia="宋体" w:cs="宋体"/>
                <w:snapToGrid w:val="0"/>
                <w:color w:val="000000"/>
                <w:kern w:val="0"/>
                <w:sz w:val="24"/>
                <w:szCs w:val="24"/>
                <w:lang w:val="en-US" w:eastAsia="zh-CN"/>
              </w:rPr>
              <w:t>长三角一体化战略下高校统战工作协同发展研究</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pacing w:val="-3"/>
                <w:sz w:val="24"/>
                <w:szCs w:val="24"/>
                <w:lang w:val="en-US" w:eastAsia="zh-CN"/>
              </w:rPr>
            </w:pPr>
            <w:r>
              <w:rPr>
                <w:rFonts w:hint="default" w:ascii="宋体" w:hAnsi="宋体" w:eastAsia="宋体" w:cs="宋体"/>
                <w:spacing w:val="-3"/>
                <w:sz w:val="24"/>
                <w:szCs w:val="24"/>
                <w:lang w:val="en-US" w:eastAsia="zh-CN"/>
              </w:rPr>
              <w:t>张警予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rPr>
            </w:pPr>
            <w:r>
              <w:rPr>
                <w:rFonts w:hint="eastAsia" w:ascii="Times New Roman" w:hAnsi="Times New Roman" w:eastAsia="宋体" w:cs="Times New Roman"/>
                <w:snapToGrid w:val="0"/>
                <w:color w:val="000000"/>
                <w:kern w:val="0"/>
                <w:sz w:val="24"/>
                <w:szCs w:val="24"/>
                <w:lang w:val="en-US" w:eastAsia="zh-CN"/>
              </w:rPr>
              <w:t>SZTZDY-2024-A06</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default" w:ascii="宋体" w:hAnsi="宋体" w:eastAsia="宋体" w:cs="宋体"/>
                <w:snapToGrid w:val="0"/>
                <w:color w:val="000000"/>
                <w:kern w:val="0"/>
                <w:sz w:val="24"/>
                <w:szCs w:val="24"/>
                <w:lang w:val="en-US" w:eastAsia="zh-CN"/>
              </w:rPr>
              <w:t>高校民主党派年轻干部队伍建设的思考与建议</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王祥修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kern w:val="0"/>
                <w:sz w:val="24"/>
                <w:szCs w:val="24"/>
                <w:lang w:val="en-US" w:eastAsia="zh-CN"/>
              </w:rPr>
              <w:t>SZTZDY-2024-A07</w:t>
            </w:r>
          </w:p>
        </w:tc>
        <w:tc>
          <w:tcPr>
            <w:tcW w:w="2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上海欧美同学会与高校合作的路径与实践——基于搭建留学人才生态系统</w:t>
            </w:r>
          </w:p>
        </w:tc>
        <w:tc>
          <w:tcPr>
            <w:tcW w:w="87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王  苑</w:t>
            </w:r>
          </w:p>
        </w:tc>
      </w:tr>
    </w:tbl>
    <w:p>
      <w:pPr>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rFonts w:hint="eastAsia" w:ascii="Times New Roman" w:hAnsi="Times New Roman" w:eastAsia="宋体" w:cs="Times New Roman"/>
          <w:snapToGrid w:val="0"/>
          <w:color w:val="000000"/>
          <w:kern w:val="0"/>
          <w:sz w:val="24"/>
          <w:szCs w:val="24"/>
          <w:lang w:val="en-US" w:eastAsia="zh-CN"/>
        </w:rPr>
      </w:pPr>
    </w:p>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根据《关于开展 2024年度上海市教卫工作党委系统统战调研课题申报工作的通知》要求，市教卫工作党委系统重点课题，每项给予6000元经费支持</w:t>
      </w:r>
      <w:r>
        <w:rPr>
          <w:rFonts w:hint="eastAsia" w:ascii="仿宋" w:hAnsi="仿宋" w:eastAsia="仿宋" w:cs="仿宋"/>
          <w:sz w:val="30"/>
          <w:szCs w:val="30"/>
          <w:lang w:eastAsia="zh-CN"/>
        </w:rPr>
        <w:t>。学校校级课题</w:t>
      </w:r>
      <w:r>
        <w:rPr>
          <w:rFonts w:hint="eastAsia" w:ascii="仿宋" w:hAnsi="仿宋" w:eastAsia="仿宋" w:cs="仿宋"/>
          <w:sz w:val="30"/>
          <w:szCs w:val="30"/>
        </w:rPr>
        <w:t>一</w:t>
      </w:r>
      <w:r>
        <w:rPr>
          <w:rFonts w:hint="eastAsia" w:ascii="仿宋" w:hAnsi="仿宋" w:eastAsia="仿宋" w:cs="仿宋"/>
          <w:sz w:val="30"/>
          <w:szCs w:val="30"/>
          <w:lang w:eastAsia="zh-CN"/>
        </w:rPr>
        <w:t>每项给予</w:t>
      </w:r>
      <w:r>
        <w:rPr>
          <w:rFonts w:hint="eastAsia" w:ascii="仿宋" w:hAnsi="仿宋" w:eastAsia="仿宋" w:cs="仿宋"/>
          <w:sz w:val="30"/>
          <w:szCs w:val="30"/>
          <w:lang w:val="en-US" w:eastAsia="zh-CN"/>
        </w:rPr>
        <w:t>2000元经费支持</w:t>
      </w:r>
      <w:r>
        <w:rPr>
          <w:rFonts w:hint="eastAsia" w:ascii="仿宋" w:hAnsi="仿宋" w:eastAsia="仿宋" w:cs="仿宋"/>
          <w:sz w:val="30"/>
          <w:szCs w:val="30"/>
        </w:rPr>
        <w:t>。</w:t>
      </w:r>
    </w:p>
    <w:sectPr>
      <w:pgSz w:w="11906" w:h="16838"/>
      <w:pgMar w:top="1440" w:right="1803" w:bottom="144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Zjk4ZmZmNmUwMGU5NjExODcyY2YxZjM5MTg3MzYifQ=="/>
  </w:docVars>
  <w:rsids>
    <w:rsidRoot w:val="00000000"/>
    <w:rsid w:val="03C43707"/>
    <w:rsid w:val="1A8B593A"/>
    <w:rsid w:val="23A13FD1"/>
    <w:rsid w:val="30D72520"/>
    <w:rsid w:val="34B955A4"/>
    <w:rsid w:val="3D897D9A"/>
    <w:rsid w:val="7CCF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476</Characters>
  <Lines>0</Lines>
  <Paragraphs>0</Paragraphs>
  <TotalTime>1</TotalTime>
  <ScaleCrop>false</ScaleCrop>
  <LinksUpToDate>false</LinksUpToDate>
  <CharactersWithSpaces>481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2024-07-03T02:43:00Z</dcterms:created>
  <dc:creator>Administrator.SHUPL-20191204R</dc:creator>
  <cp:lastModifiedBy>. L u .</cp:lastModifiedBy>
  <dcterms:modified xsi:type="dcterms:W3CDTF">2024-07-03T05:39:20Z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A532250DF5484210AC54354527CCE270_12</vt:lpwstr>
  </property>
</Properties>
</file>