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宋体" w:eastAsia="黑体"/>
          <w:sz w:val="28"/>
          <w:szCs w:val="28"/>
        </w:rPr>
      </w:pPr>
    </w:p>
    <w:p>
      <w:pPr>
        <w:spacing w:line="500" w:lineRule="exact"/>
        <w:jc w:val="center"/>
        <w:rPr>
          <w:rFonts w:hint="default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上海政法学院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2019年度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“上海市育才奖”候选人评选实施细则</w:t>
      </w:r>
    </w:p>
    <w:p>
      <w:pPr>
        <w:spacing w:line="500" w:lineRule="exact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“上海市育才奖”是为鼓励本市长期从事高教事业并做出突出贡献的教师、专业技术人员和管理人员，由市教育发展基金会于1995年设立的。为做好我校 “上海市育才奖”候选人推荐工作，根据上海市教育发展基金会及上海市教委的相关要求，结合我校实际，特制定本实施细则。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评选范围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</w:t>
      </w:r>
      <w:r>
        <w:rPr>
          <w:rFonts w:hint="eastAsia" w:ascii="宋体" w:hAnsi="宋体" w:eastAsia="宋体" w:cs="宋体"/>
          <w:sz w:val="24"/>
          <w:szCs w:val="24"/>
        </w:rPr>
        <w:t>“上海市育才奖”的评选范围与对象是指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2016年</w:t>
      </w:r>
      <w:r>
        <w:rPr>
          <w:rFonts w:hint="eastAsia" w:ascii="宋体" w:hAnsi="宋体" w:eastAsia="宋体" w:cs="宋体"/>
          <w:sz w:val="24"/>
          <w:szCs w:val="24"/>
        </w:rPr>
        <w:t>以来，在我校从事教育教学、科学研究和管理、服务工作并取得显著成绩的教师、专业技术人员、教育行政部门的管理人员和其他职工。重点向教学第一线的教师倾斜。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7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评选条件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根据教育部颁发的《教师和教育工作者奖励规定》的有关精神，凡受表彰的 “上海市育才奖”获得者必须热爱社会主义祖国，坚持四项基本原则，忠诚人民教育事业，模范履行职责，具有良好的职业道德，并具备以下条件之一：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全面贯彻教育方针，教育思想端正，关心学生，教书育人，为人师表，在培养人才方面成绩显著；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认真完成教育教学工作任务，在教学改革、教材建设、实验室建设、提高教育教学质量方面成绩突出；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</w:rPr>
        <w:t>善于探索高校教育、教学规律，在高教科研、教学、技术推广等方面有创造性的成果，具有较大的科学价值或者显著的经济和社会效益；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</w:rPr>
        <w:t>在高校管理体制改革、思想政治教育、人才工作和人事制度改革、后勤服务、学校建设方面具有开拓、创新、进取精神，成绩突出。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推荐名额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教育发展基金会根据高校教职工总数按比例分配额度，我校专任教师、专业技术人员和管理人员等分配推荐名额为2个；辅导员、思政课教师、思政工作者分配推荐名额将由相关部门另行通知，并组织开展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(一)</w:t>
      </w:r>
      <w:r>
        <w:rPr>
          <w:rFonts w:hint="eastAsia" w:ascii="宋体" w:hAnsi="宋体" w:eastAsia="宋体" w:cs="宋体"/>
          <w:sz w:val="24"/>
          <w:szCs w:val="24"/>
        </w:rPr>
        <w:t>推荐：二级学院（部门）根据《通知》相关要求推荐，每个二级学院（部门）最多可推荐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名候选人选，教师可向二级学院（部门）自荐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评议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与公示</w:t>
      </w:r>
      <w:r>
        <w:rPr>
          <w:rFonts w:hint="eastAsia" w:ascii="宋体" w:hAnsi="宋体" w:eastAsia="宋体" w:cs="宋体"/>
          <w:sz w:val="24"/>
          <w:szCs w:val="24"/>
        </w:rPr>
        <w:t>：学校评审小组根据各相关部门推荐情况，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组织</w:t>
      </w:r>
      <w:r>
        <w:rPr>
          <w:rFonts w:hint="eastAsia" w:ascii="宋体" w:hAnsi="宋体" w:eastAsia="宋体" w:cs="宋体"/>
          <w:sz w:val="24"/>
          <w:szCs w:val="24"/>
        </w:rPr>
        <w:t>对推荐人进行评议，确定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2名推荐人选，并进行公示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</w:rPr>
        <w:t>上报：公示无异议，经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学校党政领导集体讨论通过</w:t>
      </w:r>
      <w:r>
        <w:rPr>
          <w:rFonts w:hint="eastAsia" w:ascii="宋体" w:hAnsi="宋体" w:eastAsia="宋体" w:cs="宋体"/>
          <w:sz w:val="24"/>
          <w:szCs w:val="24"/>
        </w:rPr>
        <w:t>后，上报上海市教育发展基金会。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学校成立“上海市育才奖”候选人评审小组，组长由分管人事的校领导担任，成员由组织部、宣传部、人事处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教师工作部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、教务处、科研处及教学质量督查与评估办公室等部处负责人组成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六、本实施细则由人事处负责解释。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 事 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464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7945"/>
    <w:multiLevelType w:val="singleLevel"/>
    <w:tmpl w:val="56027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82D"/>
    <w:rsid w:val="00080269"/>
    <w:rsid w:val="00082629"/>
    <w:rsid w:val="000A0AC3"/>
    <w:rsid w:val="000C0E90"/>
    <w:rsid w:val="000C18E0"/>
    <w:rsid w:val="001B5AA4"/>
    <w:rsid w:val="002019E8"/>
    <w:rsid w:val="00223152"/>
    <w:rsid w:val="002A7F21"/>
    <w:rsid w:val="002D51EB"/>
    <w:rsid w:val="002F3373"/>
    <w:rsid w:val="00311D8A"/>
    <w:rsid w:val="00375360"/>
    <w:rsid w:val="00380D7D"/>
    <w:rsid w:val="003C1988"/>
    <w:rsid w:val="003E0977"/>
    <w:rsid w:val="00547186"/>
    <w:rsid w:val="00595C1E"/>
    <w:rsid w:val="005D2AB3"/>
    <w:rsid w:val="007477CE"/>
    <w:rsid w:val="0087382D"/>
    <w:rsid w:val="008939DA"/>
    <w:rsid w:val="008A1E5F"/>
    <w:rsid w:val="008B7139"/>
    <w:rsid w:val="00935951"/>
    <w:rsid w:val="00966C55"/>
    <w:rsid w:val="009E2A64"/>
    <w:rsid w:val="00A3403B"/>
    <w:rsid w:val="00A45C82"/>
    <w:rsid w:val="00AC7AE4"/>
    <w:rsid w:val="00B05776"/>
    <w:rsid w:val="00BD6BA5"/>
    <w:rsid w:val="00C1435A"/>
    <w:rsid w:val="00C84CE7"/>
    <w:rsid w:val="00DF47C9"/>
    <w:rsid w:val="00DF6A6E"/>
    <w:rsid w:val="00E810FC"/>
    <w:rsid w:val="00E87F71"/>
    <w:rsid w:val="00ED43A9"/>
    <w:rsid w:val="00F02216"/>
    <w:rsid w:val="00F1223B"/>
    <w:rsid w:val="00F25810"/>
    <w:rsid w:val="034F0A4B"/>
    <w:rsid w:val="05F564E5"/>
    <w:rsid w:val="06B103B9"/>
    <w:rsid w:val="0A192055"/>
    <w:rsid w:val="134F6CF6"/>
    <w:rsid w:val="1765793E"/>
    <w:rsid w:val="1B9A01CD"/>
    <w:rsid w:val="27EE4C1F"/>
    <w:rsid w:val="2F966571"/>
    <w:rsid w:val="30F55CAE"/>
    <w:rsid w:val="31A00FAE"/>
    <w:rsid w:val="37F35B0A"/>
    <w:rsid w:val="3A4414A3"/>
    <w:rsid w:val="3B1031A7"/>
    <w:rsid w:val="3B230665"/>
    <w:rsid w:val="3BCD2480"/>
    <w:rsid w:val="3F415D12"/>
    <w:rsid w:val="4C9C5A8E"/>
    <w:rsid w:val="4DE250D5"/>
    <w:rsid w:val="4E692E5A"/>
    <w:rsid w:val="54A60750"/>
    <w:rsid w:val="5D9C5E61"/>
    <w:rsid w:val="641137A9"/>
    <w:rsid w:val="65641C66"/>
    <w:rsid w:val="74107FDD"/>
    <w:rsid w:val="76AD46F0"/>
    <w:rsid w:val="7B0E5E77"/>
    <w:rsid w:val="7FB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 w:locked="1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4"/>
    <w:semiHidden/>
    <w:qFormat/>
    <w:uiPriority w:val="9"/>
    <w:rPr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DDF3B-DF61-42EC-928C-1259629F6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</Words>
  <Characters>838</Characters>
  <Lines>6</Lines>
  <Paragraphs>1</Paragraphs>
  <TotalTime>4</TotalTime>
  <ScaleCrop>false</ScaleCrop>
  <LinksUpToDate>false</LinksUpToDate>
  <CharactersWithSpaces>983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2016-05-17T05:38:00Z</dcterms:created>
  <dc:creator>卢伟</dc:creator>
  <cp:lastModifiedBy>微米</cp:lastModifiedBy>
  <cp:lastPrinted>2016-05-23T05:25:00Z</cp:lastPrinted>
  <dcterms:modified xsi:type="dcterms:W3CDTF">2019-04-30T07:00:51Z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