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color w:val="333333"/>
          <w:sz w:val="28"/>
          <w:szCs w:val="28"/>
        </w:rPr>
      </w:pPr>
      <w:bookmarkStart w:id="0" w:name="_GoBack"/>
      <w:r>
        <w:rPr>
          <w:rFonts w:hint="eastAsia" w:ascii="宋体" w:hAnsi="宋体" w:eastAsia="宋体" w:cs="宋体"/>
          <w:i w:val="0"/>
          <w:caps w:val="0"/>
          <w:color w:val="333333"/>
          <w:spacing w:val="0"/>
          <w:sz w:val="28"/>
          <w:szCs w:val="28"/>
          <w:bdr w:val="none" w:color="auto" w:sz="0" w:space="0"/>
        </w:rPr>
        <w:t>高等学校哲学社会科学繁荣计划专项资金管理办法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第一条 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第二条 繁荣计划专项资金由中央财政安排，是用于支持“高等学校哲学社会科学繁荣计划”（以下简称繁荣计划）社会科学研究、学科发展、人才培养和队伍建设的专项资金。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第三条 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第四条 财政部、教育部负责制定繁荣计划专项资金管理制度，研究制定预算安排的总体方案。教育部负责编制繁荣计划专项资金年度预算、组织实施和管理监督工作，建立健全项目绩效考评机制。</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第五条 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项目依托学校的财务和科研管理等相关部门，要根据学科特点和实际需要,加强对项目预算执行和资金使用的指导；注重科学管理、改进服务，为项目实施提供条件保障。</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第六条 项目负责人是项目管理和资金使用的直接责任人，应当按照本办法规定，科学编制项目预算和决算，合理合规使用资金。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项目负责人应当严格遵守国家预算和财务管理规定，对资金使用和项目实施的合规性、合理性、真实性和相关性负责，并承担相应的经济与法律责任。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第二章  支出范围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第七条 繁荣计划专项资金分为研究项目资金、非研究项目资金和管理资金。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第八条 本办法第七条所称研究项目是指围绕繁荣计划建设任务设立的各类高校哲学社会科学研究项目的总称。研究项目资金包括在项目研究过程中发生的直接费用和间接费用。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第九条 直接费用包括图书资料费、数据采集费、会议费/差旅费/国际合作与交流费、设备费、专家咨询费、劳务费、印刷费/宣传费等。其中：</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图书资料费：指在项目研究过程中购买必要的图书（包括外文图书）、专业软件，资料收集、整理、录入、复印、翻拍、翻译，文献检索等费用。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数据采集费：指在项目研究过程中开展问卷调查、田野调查、数据购买、数据分析及相应技术服务购买等费用。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设备费：指在项目研究过程中购置设备和设备耗材、升级维护现有设备以及租用外单位设备而发生的费用。应当严格控制设备购置，鼓励共享、租赁以及对现有设备进行升级改造。</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专家咨询费：指在项目研究过程中支付给临时聘请的咨询专家的费用。专家咨询费由项目负责人按照项目研究实际需要编制，支出标准按照国家有关规定执行。</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印刷费/宣传费：指在项目研究过程中支付的打印、印刷和出版、成果推介等费用。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其他：指与项目研究直接相关的除上述费用之外的其他支出。其他支出应当在项目预算中单独列示，单独核定。</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第十条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间接费用一般按照不超过项目支出总额的一定比例核定。具体比例如下：50万元及以下部分为30%；超过50万元至500万元的部分为20%；超过500万元的部分为13%。严禁超额提取、变相提取和重复提取。</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间接费用应当纳入项目依托学校预算统筹安排，合规合理使用。项目依托学校统筹安排间接费用时，应当处理好合理分摊间接成本和对科研人员激励的关系，绩效支出安排应当结合项目研究进度和完成质量，与科研人员在项目工作中的实际贡献挂钩。</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第十一条 非研究项目资金指支撑高校哲学社会科学科研机构、团队以及智库运行、优秀成果奖励等繁荣计划建设项目的资金。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非研究项目资金按照“绩效导向、稳定支持、协议管理、动态调整”的原则进行资助和管理，可以通过第三方评估将相关优秀的研究机构（或者智库、团队）纳入资助范围。</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教育部与依托学校、受资助研究机构（或者智库、团队）约定建设周期内的目标任务，委托第三方进行评价考核，根据实际绩效实行有差别的稳定支持，并采取优胜劣汰、动态调整的管理方式。</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财政部、教育部按规定对获得教育部科学研究优秀成果奖（人文社会科学）的成果进行奖励，对被采用和向有关部门报送的有价值、高水平的咨政成果实行后期资助和事后奖励。学校不得对奖励资金提取间接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第十二条 管理资金是指教育部在实施繁荣计划过程中组织、协调、评审、鉴定等管理性工作所需费用。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在繁荣计划实施过程中，应按照“管、办、评”分离原则，推进政府购买服务，规范向社会力量购买服务的程序和方式，切实转变政府职能。</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第十三条 繁荣计划专项资金项目中的相关开支标准，按照国家以及项目依托学校的有关规定执行。</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第十四条 繁荣计划专项资金应当专款专用，不得用于偿还贷款、支付罚款、捐赠、赞助、对外投资等支出，不得用于本单位编制内人员的工资支出，不得用于繁荣计划建设项目之外的支出，不得用于其他不符合国家规定的支出。</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第三章  预算管理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第十五条 项目申请人在申报繁荣计划项目资金时，应当根据项目类别和要求，按照项目实际需要和资金开支范围规定，科学合理、实事求是地按年度编制项目预算、设定项目绩效目标，并对直接费用支出的主要用途和测算理由等作出说明。</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资金需要转拨协作单位的，应在预算中单独列示，并对外协单位资质、承担的研究任务、外拨资金额度等进行详细说明。项目负责人应对合作（外协）业务的真实性、相关性负责。间接费用外拨金额，由项目依托学校和合作研究单位协商确定。</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第十六条 教育部根据繁荣计划建设目标和建设内容，重点对项目预算的目标相关性、政策相符性、经济合理性进行评审。应建立评审专家库，建立和完善评审专家的遴选、回避、信用和问责制度。</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第十七条 教育部根据部门预算编制要求，在部门预算“一上”时，将繁荣计划专项资金三年支出规划和年度预算建议数报送财政部，财政部按部门预算程序审核后批复年度预算。</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第十八条 教育部根据繁荣计划项目类别和完成期限向项目依托学校下达项目预算。其中，研究项目预算一次核定、按年度分期分批下达。未通过年度或中期检查的，停止下达下一年度后续项目预算；非研究项目资金采取一次核定、按年度一次性下达。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繁荣计划专项资金支付按照国库集中支付制度有关规定执行。</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第十九条 项目依托学校应当将资金纳入学校财务部门统一管理。</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学校应当指导项目负责人科学合理编制预算，规范预算调剂程序，完善项目资金支出、报销审核监督制度，加强对专家咨询费、劳务费、外拨资金、间接费用、结转结余资金等的审核和管理。</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学校应当强化对合作项目真实性、可行性和合规性的审核，严格防止虚假资源匹配和虚假合作，坚决杜绝假借合作名义骗取资金。</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第二十条 项目预算一经批复，必须严格执行。确需调剂的，应当按规定报批。</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由于研究内容或者研究计划作出重大调整等原因，确需增加或减少预算总额的，由依托学校审核同意后报教育部审批。</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在项目预算总额不变的情况下，支出科目和金额确需调剂的，由项目负责人根据实际需要提出调剂申请，报依托学校审批。会议费/差旅费/国际合作与交流费、劳务费、　　　　专家咨询费预算一般不予调增，可以调减用于项目其他方面支出。如有特殊情况确需调增的，由项目负责人提出申请，经学校审核同意后，报教育部审批。间接费用原则上不得调剂。原项目预算未列示外拨资金，需要增列的，或者已列示的外拨资金确需调整的，由项目负责人提出申请，报依托学校审批。</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第二十一条 项目依托学校应当严格执行国家有关资金支出管理制度。对应当实行“公务卡”结算的支出，按照公务卡结算的有关规定执行。专家咨询费、劳务费等支出，原则上应当通过银行转账方式结算，从严控制现金支出事项。</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对于野外考察、数据采集等科研活动中无法取得发票或财政性票据的支出，在确保真实性的前提下，依托学校可按实际发生额予以报销。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第四章  决算管理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第二十二条 项目负责人应当按照规定编制项目资金年度决算。项目依托学校应将繁荣计划专项资金收支情况纳入单位年度决算统一编报。</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第二十三条 项目完成后，项目负责人应当会同学校财务部门清理账目，据实编报项目决算，并附财务部门审核确认的项目资金收支明细账，与项目结项材料一并报送教育部。项目负责人和依托学校不得随意调账变动支出、随意修改记账凭证。</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第二十四条 对于研究项目资金,项目在研期间，年度结转资金可以在下一年度继续使用。项目完成目标任务并通过验收后，结余资金可以用于项目最终成果出版及后续研究的直接支出，或由项目依托学校统筹安排用于科研活动的直接支出。若项目审核验收2年后结余资金仍有剩余的，应当按原渠道退回教育部。对于非研究项目资金和管理资金,按照财政部关于结转结余资金管理有关规定执行。</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第二十五条 项目因故终止或被撤销，依托学校应当及时清理账目与资产，编制财务决算及资产清单，审核汇总后报送教育部。已拨资金或其剩余部分按原渠道退回教育部。</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第二十六条 凡使用繁荣计划专项资金形成的固定资产、无形资产等均属国有资产，应当按照国有资产管理的有关规定执行。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第五章  监督检查与绩效管理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第二十七条 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第二十八条 项目依托学校应当制定内部管理办法，明确审批程序和管理要求，落实项目预算调剂、间接费用统筹使用、劳务费分配管理、结转结余资金使用等自主权。</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项目依托学校应当完善内部风险防控机制，加强预算审核把关，规范财务支出行为，强化资金使用绩效评价，保障资金使用安全规范有效。</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项目依托学校应当实行内部公开制度，主动公开项目预算、预算调剂、决算、外拨资金、劳务费发放、间接费用、结余资金使用和研究成果等情况。</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项目依托学校和项目负责人应当严格遵守国家财经纪律，依法依规使用项目资金，不得擅自调整外拨资金，不得利用虚假票据套取资金，不得通过编造虚假合同、虚构人员名单等方式虚报冒领劳务费和专家咨询费，不得随意调账变动支出、随意修改记账凭证、以表代账应付财务审计和检查。</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第二十九条 加强繁荣计划专项资金项目绩效管理，建立健全全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第三十条 违反本办法规定的，依照《中华人民共和国预算法》、《财政违法行为处罚处分条例》等国家有关法律制度规定处理。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bdr w:val="none" w:color="auto" w:sz="0" w:space="0"/>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　　第三十一条 本办法由财政部、教育部负责解释。</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第三十二条 本办法自2016年12月1日起施行。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35D85"/>
    <w:rsid w:val="07E35D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2018-01-23T04:43:00Z</dcterms:created>
  <dc:creator>yim 零</dc:creator>
  <cp:lastModifiedBy>yim 零</cp:lastModifiedBy>
  <dcterms:modified xsi:type="dcterms:W3CDTF">2018-01-23T04:44:13Z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