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67" w:firstLineChars="177"/>
        <w:jc w:val="center"/>
        <w:rPr>
          <w:rFonts w:ascii="华文中宋" w:hAnsi="华文中宋" w:eastAsia="华文中宋"/>
          <w:b/>
          <w:color w:val="000000" w:themeColor="text1"/>
          <w:sz w:val="32"/>
          <w:szCs w:val="32"/>
        </w:rPr>
      </w:pPr>
      <w:r>
        <w:rPr>
          <w:rFonts w:hint="eastAsia" w:ascii="华文中宋" w:hAnsi="华文中宋" w:eastAsia="华文中宋"/>
          <w:b/>
          <w:color w:val="000000" w:themeColor="text1"/>
          <w:sz w:val="32"/>
          <w:szCs w:val="32"/>
        </w:rPr>
        <w:t>201</w:t>
      </w:r>
      <w:r>
        <w:rPr>
          <w:rFonts w:hint="eastAsia" w:ascii="华文中宋" w:hAnsi="华文中宋" w:eastAsia="华文中宋"/>
          <w:b/>
          <w:color w:val="000000" w:themeColor="text1"/>
          <w:sz w:val="32"/>
          <w:szCs w:val="32"/>
          <w:lang w:val="en-US" w:eastAsia="zh-CN"/>
        </w:rPr>
        <w:t>8</w:t>
      </w:r>
      <w:bookmarkStart w:id="0" w:name="_GoBack"/>
      <w:bookmarkEnd w:id="0"/>
      <w:r>
        <w:rPr>
          <w:rFonts w:hint="eastAsia" w:ascii="华文中宋" w:hAnsi="华文中宋" w:eastAsia="华文中宋"/>
          <w:b/>
          <w:color w:val="000000" w:themeColor="text1"/>
          <w:sz w:val="32"/>
          <w:szCs w:val="32"/>
        </w:rPr>
        <w:t>年高校教师资格认定申请操作注意事项</w:t>
      </w:r>
    </w:p>
    <w:p>
      <w:pPr>
        <w:spacing w:line="500" w:lineRule="exact"/>
        <w:ind w:firstLine="778" w:firstLineChars="177"/>
        <w:jc w:val="center"/>
        <w:rPr>
          <w:color w:val="000000" w:themeColor="text1"/>
          <w:sz w:val="44"/>
          <w:szCs w:val="44"/>
        </w:rPr>
      </w:pPr>
    </w:p>
    <w:p>
      <w:pPr>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为更好开展2018年高校教师资格认定工作，根据高校教师资格认定相关政策规定及高校的实际情况，结合以往高校教师资格认定工作的实践经验，对认定申请环节提出以下注意事项:</w:t>
      </w:r>
    </w:p>
    <w:p>
      <w:pPr>
        <w:spacing w:line="480" w:lineRule="exact"/>
        <w:ind w:firstLine="531" w:firstLineChars="177"/>
        <w:jc w:val="left"/>
        <w:rPr>
          <w:rFonts w:ascii="仿宋_GB2312" w:eastAsia="仿宋_GB2312"/>
          <w:color w:val="000000" w:themeColor="text1"/>
          <w:sz w:val="30"/>
          <w:szCs w:val="30"/>
        </w:rPr>
      </w:pPr>
    </w:p>
    <w:p>
      <w:pPr>
        <w:pStyle w:val="8"/>
        <w:spacing w:line="480" w:lineRule="exact"/>
        <w:ind w:firstLine="498" w:firstLineChars="177"/>
        <w:jc w:val="left"/>
        <w:rPr>
          <w:b/>
          <w:color w:val="000000" w:themeColor="text1"/>
          <w:sz w:val="28"/>
          <w:szCs w:val="28"/>
        </w:rPr>
      </w:pPr>
      <w:r>
        <w:rPr>
          <w:rFonts w:hint="eastAsia"/>
          <w:b/>
          <w:color w:val="000000" w:themeColor="text1"/>
          <w:sz w:val="28"/>
          <w:szCs w:val="28"/>
        </w:rPr>
        <w:t>一、申报名册环节</w:t>
      </w:r>
    </w:p>
    <w:p>
      <w:pPr>
        <w:spacing w:line="480" w:lineRule="exact"/>
        <w:ind w:left="492"/>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（一）名册填写要求：</w:t>
      </w:r>
    </w:p>
    <w:p>
      <w:pPr>
        <w:pStyle w:val="8"/>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1.电子版名册文件名:日期+学校名称（例:20180815复旦大学）。</w:t>
      </w:r>
    </w:p>
    <w:p>
      <w:pPr>
        <w:pStyle w:val="8"/>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2.名册汇总表内所有项目均为必填项目。</w:t>
      </w:r>
    </w:p>
    <w:p>
      <w:pPr>
        <w:pStyle w:val="8"/>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3.电子版名册中，所属院系或附属医院名称要求前后统一，以便于管理。</w:t>
      </w:r>
    </w:p>
    <w:p>
      <w:pPr>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4.电子版名册中，身份证号码必须是文本格式，不能带有空格。港澳居民提供港澳居民身份证号，台湾居民提供台湾来往大陆通行证号。</w:t>
      </w:r>
    </w:p>
    <w:p>
      <w:pPr>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5.电子版名册中，手机号码必须是文本格式，不能带有空格。</w:t>
      </w:r>
    </w:p>
    <w:p>
      <w:pPr>
        <w:pStyle w:val="8"/>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6.电子版名册中，身份审核填写以下四项之一：（1）在编；（2）在职；（3）人事代理；（4）拟聘。在递交材料时，必须提交聘用合同并出具体现单位信息的2018年公积金缴纳证明。</w:t>
      </w:r>
    </w:p>
    <w:p>
      <w:pPr>
        <w:pStyle w:val="8"/>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7.电子版名册中，户籍情况填写“本市户籍”或“居住证”。</w:t>
      </w:r>
    </w:p>
    <w:p>
      <w:pPr>
        <w:pStyle w:val="8"/>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 xml:space="preserve">8.电子版名册中，附属医院申请学科仅限医学类（A10），申请学科必须根据认定机构统一下发的“标准目录”（“标准目录”提供电子版本），结合教学任务书正确填写。学科名称及代码必须齐全、正确，申请学科要求与教学任务书相一致，个人网上申报时不得随意更改申请学科。 </w:t>
      </w:r>
    </w:p>
    <w:p>
      <w:pPr>
        <w:pStyle w:val="8"/>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9.电子版名册中，学历填写以下三项之一：（1）本科；（2）硕士；（3）博士（仅有博士学位，没有博士学历的请在表格内说明）。</w:t>
      </w:r>
    </w:p>
    <w:p>
      <w:pPr>
        <w:pStyle w:val="8"/>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10.职称一栏，凡是以副教授职称申请免考的，要求标注清楚。</w:t>
      </w:r>
    </w:p>
    <w:p>
      <w:pPr>
        <w:pStyle w:val="8"/>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（二）名册范围：</w:t>
      </w:r>
    </w:p>
    <w:p>
      <w:pPr>
        <w:pStyle w:val="8"/>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以下几类人员不得申请：</w:t>
      </w:r>
    </w:p>
    <w:p>
      <w:pPr>
        <w:pStyle w:val="8"/>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1.无法提供上海市户籍证明或有效期内上海市居住证的人员。</w:t>
      </w:r>
    </w:p>
    <w:p>
      <w:pPr>
        <w:pStyle w:val="8"/>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2.无法提供电子备案表，且未完成学历认证报告的人员（包含正在办理的人员）。</w:t>
      </w:r>
    </w:p>
    <w:p>
      <w:pPr>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3.派遣人员。</w:t>
      </w:r>
    </w:p>
    <w:p>
      <w:pPr>
        <w:pStyle w:val="8"/>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4.在中专学段承担教学任务或编制在中专学校，由中专学校缴纳四金的人员。</w:t>
      </w:r>
    </w:p>
    <w:p>
      <w:pPr>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5.学校及下属部门（含各级学院及处室）的外聘人员。</w:t>
      </w:r>
    </w:p>
    <w:p>
      <w:pPr>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6.2018年9月1日之前已到国家法定退休年龄的人员（含未办理退休手续或返聘人员）。</w:t>
      </w:r>
    </w:p>
    <w:p>
      <w:pPr>
        <w:spacing w:line="480" w:lineRule="exact"/>
        <w:ind w:firstLine="531" w:firstLineChars="177"/>
        <w:jc w:val="left"/>
        <w:rPr>
          <w:rFonts w:ascii="楷体" w:hAnsi="楷体" w:eastAsia="楷体"/>
          <w:color w:val="000000" w:themeColor="text1"/>
          <w:sz w:val="30"/>
          <w:szCs w:val="30"/>
        </w:rPr>
      </w:pPr>
      <w:r>
        <w:rPr>
          <w:rFonts w:hint="eastAsia" w:ascii="楷体" w:hAnsi="楷体" w:eastAsia="楷体"/>
          <w:color w:val="000000" w:themeColor="text1"/>
          <w:sz w:val="30"/>
          <w:szCs w:val="30"/>
        </w:rPr>
        <w:t>备注：目前未开放外国国籍人士申请教师资格。</w:t>
      </w:r>
    </w:p>
    <w:p>
      <w:pPr>
        <w:pStyle w:val="8"/>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（三）名册递交时间：</w:t>
      </w:r>
    </w:p>
    <w:p>
      <w:pPr>
        <w:pStyle w:val="8"/>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1.电子版名册:递交截止时间为2018年8月15日，邮箱地址:SHEHRCL@SHEC.EDU.CN。</w:t>
      </w:r>
    </w:p>
    <w:p>
      <w:pPr>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 xml:space="preserve">2. </w:t>
      </w:r>
      <w:r>
        <w:rPr>
          <w:rFonts w:hint="eastAsia" w:ascii="仿宋_GB2312" w:eastAsia="仿宋_GB2312"/>
          <w:b/>
          <w:color w:val="000000" w:themeColor="text1"/>
          <w:sz w:val="30"/>
          <w:szCs w:val="30"/>
        </w:rPr>
        <w:t>纸质版</w:t>
      </w:r>
      <w:r>
        <w:rPr>
          <w:rFonts w:hint="eastAsia" w:ascii="仿宋_GB2312" w:eastAsia="仿宋_GB2312"/>
          <w:color w:val="000000" w:themeColor="text1"/>
          <w:sz w:val="30"/>
          <w:szCs w:val="30"/>
        </w:rPr>
        <w:t>名册:本校学院和附属医院分两份名册，分别由高校人事处加盖公章于2018年9月6-10日期间报送；邮寄地址:延安西路900号414室；收件人：孙栋老师。</w:t>
      </w:r>
    </w:p>
    <w:p>
      <w:pPr>
        <w:pStyle w:val="8"/>
        <w:spacing w:line="480" w:lineRule="exact"/>
        <w:ind w:firstLine="490" w:firstLineChars="175"/>
        <w:jc w:val="left"/>
        <w:rPr>
          <w:color w:val="000000" w:themeColor="text1"/>
          <w:sz w:val="28"/>
          <w:szCs w:val="28"/>
        </w:rPr>
      </w:pPr>
    </w:p>
    <w:p>
      <w:pPr>
        <w:spacing w:line="480" w:lineRule="exact"/>
        <w:ind w:left="565"/>
        <w:jc w:val="left"/>
        <w:rPr>
          <w:b/>
          <w:color w:val="000000" w:themeColor="text1"/>
          <w:sz w:val="28"/>
          <w:szCs w:val="28"/>
        </w:rPr>
      </w:pPr>
      <w:r>
        <w:rPr>
          <w:rFonts w:hint="eastAsia"/>
          <w:b/>
          <w:color w:val="000000" w:themeColor="text1"/>
          <w:sz w:val="28"/>
          <w:szCs w:val="28"/>
        </w:rPr>
        <w:t>二、拍照环节（拍照免费）</w:t>
      </w:r>
    </w:p>
    <w:p>
      <w:pPr>
        <w:pStyle w:val="8"/>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(一)拍照时间：</w:t>
      </w:r>
    </w:p>
    <w:p>
      <w:pPr>
        <w:spacing w:line="480" w:lineRule="exact"/>
        <w:ind w:firstLine="567" w:firstLineChars="189"/>
        <w:rPr>
          <w:rFonts w:ascii="仿宋_GB2312" w:eastAsia="仿宋_GB2312"/>
          <w:color w:val="000000" w:themeColor="text1"/>
          <w:sz w:val="30"/>
          <w:szCs w:val="30"/>
        </w:rPr>
      </w:pPr>
      <w:r>
        <w:rPr>
          <w:rFonts w:hint="eastAsia" w:ascii="仿宋_GB2312" w:eastAsia="仿宋_GB2312"/>
          <w:color w:val="000000" w:themeColor="text1"/>
          <w:sz w:val="30"/>
          <w:szCs w:val="30"/>
        </w:rPr>
        <w:t>现场受理递交材料时当场拍照（时间地点以现场受理通知为准）。</w:t>
      </w:r>
    </w:p>
    <w:p>
      <w:pPr>
        <w:pStyle w:val="8"/>
        <w:spacing w:line="480" w:lineRule="exact"/>
        <w:ind w:firstLine="426" w:firstLineChars="142"/>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（二）拍照环节申请人注意事项：</w:t>
      </w:r>
    </w:p>
    <w:p>
      <w:pPr>
        <w:pStyle w:val="8"/>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1.拍照时不要穿白色衣服，女士不要穿低领衣服。</w:t>
      </w:r>
    </w:p>
    <w:p>
      <w:pPr>
        <w:pStyle w:val="8"/>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2.拍照时必须携带身份证。</w:t>
      </w:r>
    </w:p>
    <w:p>
      <w:pPr>
        <w:pStyle w:val="8"/>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3.拍照后，请申请人保留拍照回执，便于查询。</w:t>
      </w:r>
    </w:p>
    <w:p>
      <w:pPr>
        <w:pStyle w:val="8"/>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4. 最近两年内已经拍照，但申请未成功的申请人，可不再重复拍照。</w:t>
      </w:r>
    </w:p>
    <w:p>
      <w:pPr>
        <w:pStyle w:val="8"/>
        <w:spacing w:line="480" w:lineRule="exact"/>
        <w:ind w:firstLine="531" w:firstLineChars="177"/>
        <w:jc w:val="left"/>
        <w:rPr>
          <w:rFonts w:ascii="仿宋_GB2312" w:eastAsia="仿宋_GB2312"/>
          <w:color w:val="000000" w:themeColor="text1"/>
          <w:sz w:val="30"/>
          <w:szCs w:val="30"/>
        </w:rPr>
      </w:pPr>
    </w:p>
    <w:p>
      <w:pPr>
        <w:spacing w:line="480" w:lineRule="exact"/>
        <w:ind w:firstLine="498" w:firstLineChars="177"/>
        <w:jc w:val="left"/>
        <w:rPr>
          <w:b/>
          <w:color w:val="000000" w:themeColor="text1"/>
          <w:sz w:val="28"/>
          <w:szCs w:val="28"/>
        </w:rPr>
      </w:pPr>
      <w:r>
        <w:rPr>
          <w:rFonts w:hint="eastAsia"/>
          <w:b/>
          <w:color w:val="000000" w:themeColor="text1"/>
          <w:sz w:val="28"/>
          <w:szCs w:val="28"/>
        </w:rPr>
        <w:t>三、网上申请环节</w:t>
      </w:r>
    </w:p>
    <w:p>
      <w:pPr>
        <w:spacing w:line="480" w:lineRule="exact"/>
        <w:ind w:left="492"/>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（一）申请人网上报名：</w:t>
      </w:r>
    </w:p>
    <w:p>
      <w:pPr>
        <w:pStyle w:val="8"/>
        <w:numPr>
          <w:ilvl w:val="0"/>
          <w:numId w:val="1"/>
        </w:numPr>
        <w:spacing w:line="480" w:lineRule="exact"/>
        <w:ind w:left="0"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请于2018年9月1-10日登陆上海教育人才网</w:t>
      </w:r>
      <w:r>
        <w:rPr>
          <w:rFonts w:ascii="仿宋_GB2312" w:eastAsia="仿宋_GB2312"/>
          <w:color w:val="000000" w:themeColor="text1"/>
          <w:sz w:val="30"/>
          <w:szCs w:val="30"/>
        </w:rPr>
        <w:t>（</w:t>
      </w:r>
      <w:r>
        <w:fldChar w:fldCharType="begin"/>
      </w:r>
      <w:r>
        <w:instrText xml:space="preserve"> HYPERLINK "http://www.shehr.com.cn/" </w:instrText>
      </w:r>
      <w:r>
        <w:fldChar w:fldCharType="separate"/>
      </w:r>
      <w:r>
        <w:rPr>
          <w:rFonts w:ascii="仿宋_GB2312" w:eastAsia="仿宋_GB2312"/>
          <w:color w:val="000000" w:themeColor="text1"/>
          <w:sz w:val="30"/>
          <w:szCs w:val="30"/>
        </w:rPr>
        <w:t>www.shehr.cn</w:t>
      </w:r>
      <w:r>
        <w:rPr>
          <w:rFonts w:ascii="仿宋_GB2312" w:eastAsia="仿宋_GB2312"/>
          <w:color w:val="000000" w:themeColor="text1"/>
          <w:sz w:val="30"/>
          <w:szCs w:val="30"/>
        </w:rPr>
        <w:fldChar w:fldCharType="end"/>
      </w:r>
      <w:r>
        <w:rPr>
          <w:rFonts w:ascii="仿宋_GB2312" w:eastAsia="仿宋_GB2312"/>
          <w:color w:val="000000" w:themeColor="text1"/>
          <w:sz w:val="30"/>
          <w:szCs w:val="30"/>
        </w:rPr>
        <w:t>）</w:t>
      </w:r>
      <w:r>
        <w:rPr>
          <w:rFonts w:hint="eastAsia" w:ascii="仿宋_GB2312" w:eastAsia="仿宋_GB2312"/>
          <w:color w:val="000000" w:themeColor="text1"/>
          <w:sz w:val="30"/>
          <w:szCs w:val="30"/>
        </w:rPr>
        <w:t>，在网站首页“服务大厅”内的“在线办理”栏目里选择“教师资格申请”，注册或登录后填写《教师资格认定网上申请表》中的有关信息，并在规定时间内（2018年9月10日前）提交。逾期系统自动关闭，不予补申请。</w:t>
      </w:r>
    </w:p>
    <w:p>
      <w:pPr>
        <w:pStyle w:val="8"/>
        <w:numPr>
          <w:ilvl w:val="0"/>
          <w:numId w:val="1"/>
        </w:numPr>
        <w:spacing w:line="480" w:lineRule="exact"/>
        <w:ind w:left="0" w:firstLine="426" w:firstLineChars="0"/>
        <w:jc w:val="left"/>
        <w:rPr>
          <w:rFonts w:ascii="仿宋_GB2312" w:eastAsia="仿宋_GB2312"/>
          <w:color w:val="000000" w:themeColor="text1"/>
          <w:sz w:val="30"/>
          <w:szCs w:val="30"/>
        </w:rPr>
      </w:pPr>
      <w:r>
        <w:rPr>
          <w:rFonts w:hint="eastAsia" w:ascii="仿宋_GB2312" w:eastAsia="仿宋_GB2312"/>
          <w:color w:val="000000" w:themeColor="text1"/>
          <w:sz w:val="30"/>
          <w:szCs w:val="30"/>
        </w:rPr>
        <w:t>正式提交《教师资格认定网上申请表》后，即可下载打印：（1）带有条形码和个人信息的《教师资格认定网上申请表》、《教师资格认定现场受理通知》；（2）带有个人信息的《申请人思想品德鉴定表》（本网站其他页面或其他网站展示的空白样张无效）。</w:t>
      </w:r>
    </w:p>
    <w:p>
      <w:pPr>
        <w:pStyle w:val="8"/>
        <w:spacing w:line="48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备注：</w:t>
      </w:r>
    </w:p>
    <w:p>
      <w:pPr>
        <w:pStyle w:val="8"/>
        <w:spacing w:line="480" w:lineRule="exact"/>
        <w:ind w:firstLine="525" w:firstLineChars="175"/>
        <w:jc w:val="left"/>
        <w:rPr>
          <w:rFonts w:ascii="楷体" w:hAnsi="楷体" w:eastAsia="楷体"/>
          <w:color w:val="000000" w:themeColor="text1"/>
          <w:sz w:val="30"/>
          <w:szCs w:val="30"/>
        </w:rPr>
      </w:pPr>
      <w:r>
        <w:rPr>
          <w:rFonts w:hint="eastAsia" w:ascii="楷体" w:hAnsi="楷体" w:eastAsia="楷体"/>
          <w:color w:val="000000" w:themeColor="text1"/>
          <w:sz w:val="30"/>
          <w:szCs w:val="30"/>
        </w:rPr>
        <w:t>1.网上申请“正式提交”后，所提交的“教师资格认定网上申请表”不能再修改，故在提交前请仔细核对所填报的信息。网上报名的信息须真实有效，如有不实信息或和本人提供证件不符的，后果自负。</w:t>
      </w:r>
    </w:p>
    <w:p>
      <w:pPr>
        <w:pStyle w:val="8"/>
        <w:spacing w:line="480" w:lineRule="exact"/>
        <w:ind w:firstLine="525" w:firstLineChars="175"/>
        <w:jc w:val="left"/>
        <w:rPr>
          <w:rFonts w:ascii="楷体" w:hAnsi="楷体" w:eastAsia="楷体"/>
          <w:color w:val="000000" w:themeColor="text1"/>
          <w:sz w:val="30"/>
          <w:szCs w:val="30"/>
        </w:rPr>
      </w:pPr>
      <w:r>
        <w:rPr>
          <w:rFonts w:hint="eastAsia" w:ascii="楷体" w:hAnsi="楷体" w:eastAsia="楷体"/>
          <w:color w:val="000000" w:themeColor="text1"/>
          <w:sz w:val="30"/>
          <w:szCs w:val="30"/>
        </w:rPr>
        <w:t>2.已在本网站注册过账号的申请人，可直接登录进行网上申请。从未在本网站注册过账号的申请人，须注册后才能进行网上申请。</w:t>
      </w:r>
    </w:p>
    <w:p>
      <w:pPr>
        <w:pStyle w:val="8"/>
        <w:numPr>
          <w:ilvl w:val="0"/>
          <w:numId w:val="2"/>
        </w:numPr>
        <w:spacing w:line="480" w:lineRule="exact"/>
        <w:ind w:left="0" w:firstLine="567" w:firstLineChars="0"/>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申请人网上报名时可能遇到的问题及解决方法：</w:t>
      </w:r>
    </w:p>
    <w:p>
      <w:pPr>
        <w:pStyle w:val="8"/>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w:t>
      </w:r>
      <w:r>
        <w:rPr>
          <w:rFonts w:ascii="仿宋_GB2312" w:eastAsia="仿宋_GB2312"/>
          <w:color w:val="000000" w:themeColor="text1"/>
          <w:sz w:val="30"/>
          <w:szCs w:val="30"/>
        </w:rPr>
        <w:t xml:space="preserve"> </w:t>
      </w:r>
      <w:r>
        <w:rPr>
          <w:rFonts w:hint="eastAsia" w:ascii="仿宋_GB2312" w:eastAsia="仿宋_GB2312"/>
          <w:color w:val="000000" w:themeColor="text1"/>
          <w:sz w:val="30"/>
          <w:szCs w:val="30"/>
        </w:rPr>
        <w:t>若申请人忘记密码，可以根据网上提供的三种途径找回密码。若选择其中本人前来办理，请至延安西路900号310室(接待时间：工作日9:00-11:30，12：30-16：00，咨询电话：</w:t>
      </w:r>
      <w:r>
        <w:rPr>
          <w:rFonts w:ascii="仿宋_GB2312" w:eastAsia="仿宋_GB2312"/>
          <w:color w:val="000000" w:themeColor="text1"/>
          <w:sz w:val="30"/>
          <w:szCs w:val="30"/>
        </w:rPr>
        <w:t>62520027</w:t>
      </w:r>
      <w:r>
        <w:rPr>
          <w:rFonts w:hint="eastAsia" w:ascii="仿宋_GB2312" w:eastAsia="仿宋_GB2312"/>
          <w:color w:val="000000" w:themeColor="text1"/>
          <w:sz w:val="30"/>
          <w:szCs w:val="30"/>
        </w:rPr>
        <w:t>,为避免徒劳往返，请提前电话确认后再前往)。</w:t>
      </w:r>
    </w:p>
    <w:p>
      <w:pPr>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此外，还可通过高校人事处相关负责人填写密码修改申请表，加盖高校人事处公章，并将此表传真（传真号：62523040）并快递至延安西路900号414室孙栋老师收（上海市教育人才交流服务中心将在2个工作日内给予答复）。</w:t>
      </w:r>
    </w:p>
    <w:p>
      <w:pPr>
        <w:pStyle w:val="8"/>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2.申请人身份证号已被注册的处理办法同上。</w:t>
      </w:r>
    </w:p>
    <w:p>
      <w:pPr>
        <w:pStyle w:val="8"/>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申请人网上提交后，若无法正常打印网上申请表，界面提示“您的教师资格认定网上申请表已提交，需要进行人工审核，请于提交申请表次日起的三个工作日后再次登录，查询及下载相关信息和文件”，由上海市教育人才交流服务中心登录系统管理后台，对该申请人进行人工审核。</w:t>
      </w:r>
    </w:p>
    <w:p>
      <w:pPr>
        <w:pStyle w:val="8"/>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4.申请人网上提交后，发现有信息填写错误或遗漏的部分，由申请人在现场受理时提交相关证明材料后现场修改。</w:t>
      </w:r>
    </w:p>
    <w:p>
      <w:pPr>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5.对于因学校申报名册中身份证号码有误，造成申请人无法正常网上申请，由高校人事处相关负责人登录系统管理后台进行修改（修改期限:2018年9月1-10日，其他时间不能修改）。</w:t>
      </w:r>
    </w:p>
    <w:p>
      <w:pPr>
        <w:pStyle w:val="8"/>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7.对于学校申报名册中遗漏的新入职人员，由高校人事处相关负责人登录管理后台进行补充登记（补充登记期限:2018年9月1-5日，补充登记的人员必须在2018年9月10日之前按要求完成学历认证事宜）。</w:t>
      </w:r>
    </w:p>
    <w:p>
      <w:pPr>
        <w:pStyle w:val="8"/>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（三）在网上报名期间，高校人事处应完成的工作：</w:t>
      </w:r>
    </w:p>
    <w:p>
      <w:pPr>
        <w:pStyle w:val="8"/>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高校人事处相关负责人须在2018年9月1-10日期间，每隔2天登录后台，查看申请人网上申报情况，对未及时网上申报或提交的人员，应给予相应的提醒和督促。2018年9月10日以后，报名系统关闭，无法进行网上申请。</w:t>
      </w:r>
    </w:p>
    <w:p>
      <w:pPr>
        <w:pStyle w:val="8"/>
        <w:spacing w:line="480" w:lineRule="exact"/>
        <w:ind w:firstLine="525" w:firstLineChars="175"/>
        <w:jc w:val="left"/>
        <w:rPr>
          <w:rFonts w:ascii="楷体" w:hAnsi="楷体" w:eastAsia="楷体"/>
          <w:color w:val="000000" w:themeColor="text1"/>
          <w:sz w:val="30"/>
          <w:szCs w:val="30"/>
        </w:rPr>
      </w:pPr>
      <w:r>
        <w:rPr>
          <w:rFonts w:hint="eastAsia" w:ascii="楷体" w:hAnsi="楷体" w:eastAsia="楷体"/>
          <w:color w:val="000000" w:themeColor="text1"/>
          <w:sz w:val="30"/>
          <w:szCs w:val="30"/>
        </w:rPr>
        <w:t>备注：</w:t>
      </w:r>
    </w:p>
    <w:p>
      <w:pPr>
        <w:pStyle w:val="8"/>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高校</w:t>
      </w:r>
      <w:r>
        <w:rPr>
          <w:rFonts w:hint="eastAsia" w:ascii="楷体" w:hAnsi="楷体" w:eastAsia="楷体"/>
          <w:color w:val="000000" w:themeColor="text1"/>
          <w:sz w:val="30"/>
          <w:szCs w:val="30"/>
        </w:rPr>
        <w:t>人事处相关负责人在使用系统期间忘记账号或者密码的，请填写账号密码修改申请表，加盖高校人事处公章，传真并快递至延安西路900号414室孙栋老师，上海市教育人才交流服务中心在2个工作日内给予答复</w:t>
      </w:r>
      <w:r>
        <w:rPr>
          <w:rFonts w:hint="eastAsia" w:ascii="仿宋_GB2312" w:eastAsia="仿宋_GB2312"/>
          <w:color w:val="000000" w:themeColor="text1"/>
          <w:sz w:val="30"/>
          <w:szCs w:val="30"/>
        </w:rPr>
        <w:t>。</w:t>
      </w:r>
    </w:p>
    <w:p>
      <w:pPr>
        <w:pStyle w:val="8"/>
        <w:spacing w:line="480" w:lineRule="exact"/>
        <w:ind w:firstLine="531" w:firstLineChars="177"/>
        <w:jc w:val="left"/>
        <w:rPr>
          <w:rFonts w:ascii="仿宋_GB2312" w:eastAsia="仿宋_GB2312"/>
          <w:color w:val="000000" w:themeColor="text1"/>
          <w:sz w:val="30"/>
          <w:szCs w:val="30"/>
        </w:rPr>
      </w:pPr>
    </w:p>
    <w:p>
      <w:pPr>
        <w:spacing w:line="480" w:lineRule="exact"/>
        <w:ind w:firstLine="498" w:firstLineChars="177"/>
        <w:jc w:val="left"/>
        <w:rPr>
          <w:b/>
          <w:color w:val="000000" w:themeColor="text1"/>
          <w:sz w:val="28"/>
          <w:szCs w:val="28"/>
        </w:rPr>
      </w:pPr>
      <w:r>
        <w:rPr>
          <w:rFonts w:hint="eastAsia"/>
          <w:b/>
          <w:color w:val="000000" w:themeColor="text1"/>
          <w:sz w:val="28"/>
          <w:szCs w:val="28"/>
        </w:rPr>
        <w:t>四、申请材料准备环节</w:t>
      </w:r>
    </w:p>
    <w:p>
      <w:pPr>
        <w:pStyle w:val="8"/>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1.《教师资格认定网上申请表》（上网下载后打印，并由本人在承诺书上签名，A4纸打印）。</w:t>
      </w:r>
    </w:p>
    <w:p>
      <w:pPr>
        <w:pStyle w:val="8"/>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2.《申请人思想品德鉴定表》（上网下载后打印,须加盖高校人事处公章，学院盖章无效，必须有鉴定人签名，A4纸打印）。</w:t>
      </w:r>
    </w:p>
    <w:p>
      <w:pPr>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（1）对于本市户籍的申请人：由高校人事处盖章。</w:t>
      </w:r>
    </w:p>
    <w:p>
      <w:pPr>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（2）对于持人才居住证的申请人：由申请人人事档案管理机构及高校人事处填写并共同盖章（如本人人事档案已转入现工作单位，须由现工作单位出具档案保管证明）。</w:t>
      </w:r>
    </w:p>
    <w:p>
      <w:pPr>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（3）对于工作属人事代理性质的：根据户籍情况参照（1）、（2）盖章。</w:t>
      </w:r>
    </w:p>
    <w:p>
      <w:pPr>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3.《申请人无犯罪记录证明》（由户籍所在地的公安部门出具，有效期三个月，必须体现开具日期，学校保卫处开具无效，但港澳台居民由学校保卫处开具，A4纸）。</w:t>
      </w:r>
    </w:p>
    <w:p>
      <w:pPr>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身份证》与《普通话水平测试等级证书》（二级乙等或二级甲等以上，副教授、教授和博士免）的复印件（《身份证》和《普通话水平测试等级证书》复印在同一张A4纸同一页面上，《身份证》正、反面同时复印在上半部分，身份证必须在有效期内）。</w:t>
      </w:r>
    </w:p>
    <w:p>
      <w:pPr>
        <w:pStyle w:val="8"/>
        <w:spacing w:line="480" w:lineRule="exact"/>
        <w:ind w:firstLine="525" w:firstLineChars="175"/>
        <w:jc w:val="left"/>
        <w:rPr>
          <w:rFonts w:ascii="楷体" w:hAnsi="楷体" w:eastAsia="楷体"/>
          <w:color w:val="000000" w:themeColor="text1"/>
          <w:sz w:val="30"/>
          <w:szCs w:val="30"/>
        </w:rPr>
      </w:pPr>
      <w:r>
        <w:rPr>
          <w:rFonts w:hint="eastAsia" w:ascii="楷体" w:hAnsi="楷体" w:eastAsia="楷体"/>
          <w:color w:val="000000" w:themeColor="text1"/>
          <w:sz w:val="30"/>
          <w:szCs w:val="30"/>
        </w:rPr>
        <w:t>备注:</w:t>
      </w:r>
    </w:p>
    <w:p>
      <w:pPr>
        <w:widowControl/>
        <w:spacing w:line="480" w:lineRule="exact"/>
        <w:ind w:firstLine="600" w:firstLineChars="200"/>
        <w:jc w:val="left"/>
        <w:rPr>
          <w:rFonts w:ascii="楷体" w:hAnsi="楷体" w:eastAsia="楷体"/>
          <w:color w:val="000000" w:themeColor="text1"/>
          <w:sz w:val="30"/>
          <w:szCs w:val="30"/>
        </w:rPr>
      </w:pPr>
      <w:r>
        <w:rPr>
          <w:rFonts w:hint="eastAsia" w:ascii="楷体" w:hAnsi="楷体" w:eastAsia="楷体"/>
          <w:color w:val="000000" w:themeColor="text1"/>
          <w:sz w:val="30"/>
          <w:szCs w:val="30"/>
        </w:rPr>
        <w:t>（1）普通话证书目前不设有效期，国家普通话证书全国通用，但部分证书上标注了证书有效期的，以标注时效为准。</w:t>
      </w:r>
    </w:p>
    <w:p>
      <w:pPr>
        <w:spacing w:line="480" w:lineRule="exact"/>
        <w:ind w:firstLine="531" w:firstLineChars="177"/>
        <w:jc w:val="left"/>
        <w:rPr>
          <w:rFonts w:ascii="楷体" w:hAnsi="楷体" w:eastAsia="楷体"/>
          <w:color w:val="000000" w:themeColor="text1"/>
          <w:sz w:val="30"/>
          <w:szCs w:val="30"/>
        </w:rPr>
      </w:pPr>
      <w:r>
        <w:rPr>
          <w:rFonts w:hint="eastAsia" w:ascii="楷体" w:hAnsi="楷体" w:eastAsia="楷体"/>
          <w:color w:val="000000" w:themeColor="text1"/>
          <w:sz w:val="30"/>
          <w:szCs w:val="30"/>
        </w:rPr>
        <w:t>（2）本市普通话水平测试由上海市语言文字水平测试中心负责，地址为：延安西路900号一楼，咨询电话：62558388。</w:t>
      </w:r>
    </w:p>
    <w:p>
      <w:pPr>
        <w:spacing w:line="480" w:lineRule="exact"/>
        <w:ind w:firstLine="531" w:firstLineChars="177"/>
        <w:jc w:val="left"/>
        <w:rPr>
          <w:rFonts w:ascii="楷体" w:hAnsi="楷体" w:eastAsia="楷体"/>
          <w:color w:val="000000" w:themeColor="text1"/>
          <w:sz w:val="30"/>
          <w:szCs w:val="30"/>
        </w:rPr>
      </w:pPr>
      <w:r>
        <w:rPr>
          <w:rFonts w:hint="eastAsia" w:ascii="楷体" w:hAnsi="楷体" w:eastAsia="楷体"/>
          <w:color w:val="000000" w:themeColor="text1"/>
          <w:sz w:val="30"/>
          <w:szCs w:val="30"/>
        </w:rPr>
        <w:t>（3）普通话证书遗失要求提供上海市语言文字水平测试中心开具的遗失证明,成绩单无效。</w:t>
      </w:r>
    </w:p>
    <w:p>
      <w:pPr>
        <w:pStyle w:val="8"/>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5.户口本信息页或上海市居住证</w:t>
      </w:r>
    </w:p>
    <w:p>
      <w:pPr>
        <w:pStyle w:val="8"/>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（1）本市户籍申请人需提供《户口本》原件及复印件（《户口本》仅需复印户口本第1页及申请人信息页;集体户口仅需出具由派出所开具的户籍证明）。</w:t>
      </w:r>
    </w:p>
    <w:p>
      <w:pPr>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（2）非本市户籍人员不用提供《户口本》，需提供居住证及有效期证明的原件和复印件，</w:t>
      </w:r>
      <w:r>
        <w:rPr>
          <w:rFonts w:ascii="仿宋_GB2312" w:eastAsia="仿宋_GB2312"/>
          <w:color w:val="000000" w:themeColor="text1"/>
          <w:sz w:val="30"/>
          <w:szCs w:val="30"/>
        </w:rPr>
        <w:t>居住证需正反面复印在同一张A4纸同一页面上</w:t>
      </w:r>
      <w:r>
        <w:rPr>
          <w:rFonts w:hint="eastAsia" w:ascii="仿宋_GB2312" w:eastAsia="仿宋_GB2312"/>
          <w:color w:val="000000" w:themeColor="text1"/>
          <w:sz w:val="30"/>
          <w:szCs w:val="30"/>
        </w:rPr>
        <w:t>。</w:t>
      </w:r>
      <w:r>
        <w:rPr>
          <w:rFonts w:ascii="仿宋_GB2312" w:eastAsia="仿宋_GB2312"/>
          <w:color w:val="000000" w:themeColor="text1"/>
          <w:sz w:val="30"/>
          <w:szCs w:val="30"/>
        </w:rPr>
        <w:t>2013年6月30日前相关机构颁发的、在有效期内的本市引进人才居住证（cw9开头）和有效期证明的原件及复印件</w:t>
      </w:r>
      <w:r>
        <w:rPr>
          <w:rFonts w:hint="eastAsia" w:ascii="仿宋_GB2312" w:eastAsia="仿宋_GB2312"/>
          <w:color w:val="000000" w:themeColor="text1"/>
          <w:sz w:val="30"/>
          <w:szCs w:val="30"/>
        </w:rPr>
        <w:t>（</w:t>
      </w:r>
      <w:r>
        <w:rPr>
          <w:rFonts w:ascii="仿宋_GB2312" w:eastAsia="仿宋_GB2312"/>
          <w:color w:val="000000" w:themeColor="text1"/>
          <w:sz w:val="30"/>
          <w:szCs w:val="30"/>
        </w:rPr>
        <w:t>如果有效期证明遗失，需要去原发证机构补办</w:t>
      </w:r>
      <w:r>
        <w:rPr>
          <w:rFonts w:hint="eastAsia" w:ascii="仿宋_GB2312" w:eastAsia="仿宋_GB2312"/>
          <w:color w:val="000000" w:themeColor="text1"/>
          <w:sz w:val="30"/>
          <w:szCs w:val="30"/>
        </w:rPr>
        <w:t>）</w:t>
      </w:r>
      <w:r>
        <w:rPr>
          <w:rFonts w:ascii="仿宋_GB2312" w:eastAsia="仿宋_GB2312"/>
          <w:color w:val="000000" w:themeColor="text1"/>
          <w:sz w:val="30"/>
          <w:szCs w:val="30"/>
        </w:rPr>
        <w:t>；或2013年7月1日后相关机构颁发的、在有效期内的本市居住证的原件及复印件（2013年7月1日以后办理的，在有效期内的本市居住证上面印制的有效期与实际有效时间相一致的，只需提供居住证原件及复印件即可；2013年7月1日以后办理的，在有效期内的本市居住证上面印制的有效期与实际有效时间不一致的，需提供居住证原件及复印件和积分有效期证明原件</w:t>
      </w:r>
      <w:r>
        <w:rPr>
          <w:rFonts w:hint="eastAsia" w:ascii="仿宋_GB2312" w:eastAsia="仿宋_GB2312"/>
          <w:color w:val="000000" w:themeColor="text1"/>
          <w:sz w:val="30"/>
          <w:szCs w:val="30"/>
        </w:rPr>
        <w:t>）</w:t>
      </w:r>
      <w:r>
        <w:rPr>
          <w:rFonts w:ascii="仿宋_GB2312" w:eastAsia="仿宋_GB2312"/>
          <w:color w:val="000000" w:themeColor="text1"/>
          <w:sz w:val="30"/>
          <w:szCs w:val="30"/>
        </w:rPr>
        <w:t>，临时居住证不可以</w:t>
      </w:r>
      <w:r>
        <w:rPr>
          <w:rFonts w:hint="eastAsia" w:ascii="仿宋_GB2312" w:eastAsia="仿宋_GB2312"/>
          <w:color w:val="000000" w:themeColor="text1"/>
          <w:sz w:val="30"/>
          <w:szCs w:val="30"/>
        </w:rPr>
        <w:t>申请认定。</w:t>
      </w:r>
    </w:p>
    <w:p>
      <w:pPr>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3）港澳居民申请人提供港澳居民身份证，台湾居民提供台湾来往大陆通行证。另需提供人才居住证及有效期证明的原件和复印件（2013年7月1日以前办理的本市人才引进B类居住证，要求同时提供居住证和居住证有效期证明原件和复印件（如果有效期证明遗失，需要去原发证机构补办）；</w:t>
      </w:r>
      <w:r>
        <w:rPr>
          <w:rFonts w:ascii="仿宋_GB2312" w:eastAsia="仿宋_GB2312"/>
          <w:color w:val="000000" w:themeColor="text1"/>
          <w:sz w:val="30"/>
          <w:szCs w:val="30"/>
        </w:rPr>
        <w:t>2013年7月1日后相关机构颁发的、在有效期内的本市居住证的原件及复印件（2013年7月1日以后办理的，在有效期内的本市居住证上面印制的有效期与实际有效时间相一致的，只需提供居住证原件及复印件即可；2013年7月1日以后办理的，在有效期内的本市居住证上面印制的有效期与实际有效时间不一致的，需提供居住证原件及复印件和积分有效期证明原件</w:t>
      </w:r>
      <w:r>
        <w:rPr>
          <w:rFonts w:hint="eastAsia" w:ascii="仿宋_GB2312" w:eastAsia="仿宋_GB2312"/>
          <w:color w:val="000000" w:themeColor="text1"/>
          <w:sz w:val="30"/>
          <w:szCs w:val="30"/>
        </w:rPr>
        <w:t>，临时居住证不可以申请认定。</w:t>
      </w:r>
    </w:p>
    <w:p>
      <w:pPr>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6.学历证书:所有学历均需提供学信网出具的带有二维码的</w:t>
      </w:r>
      <w:r>
        <w:rPr>
          <w:rFonts w:ascii="仿宋_GB2312" w:eastAsia="仿宋_GB2312"/>
          <w:color w:val="000000" w:themeColor="text1"/>
          <w:sz w:val="30"/>
          <w:szCs w:val="30"/>
        </w:rPr>
        <w:t>“</w:t>
      </w:r>
      <w:r>
        <w:rPr>
          <w:rFonts w:hint="eastAsia" w:ascii="仿宋_GB2312" w:eastAsia="仿宋_GB2312"/>
          <w:color w:val="000000" w:themeColor="text1"/>
          <w:sz w:val="30"/>
          <w:szCs w:val="30"/>
        </w:rPr>
        <w:t>教育部学历证书电子注册备案表</w:t>
      </w:r>
      <w:r>
        <w:rPr>
          <w:rFonts w:ascii="仿宋_GB2312" w:eastAsia="仿宋_GB2312"/>
          <w:color w:val="000000" w:themeColor="text1"/>
          <w:sz w:val="30"/>
          <w:szCs w:val="30"/>
        </w:rPr>
        <w:t>”</w:t>
      </w:r>
      <w:r>
        <w:rPr>
          <w:rFonts w:hint="eastAsia" w:ascii="仿宋_GB2312" w:eastAsia="仿宋_GB2312"/>
          <w:color w:val="000000" w:themeColor="text1"/>
          <w:sz w:val="30"/>
          <w:szCs w:val="30"/>
        </w:rPr>
        <w:t>（ 如无法提供</w:t>
      </w:r>
      <w:r>
        <w:rPr>
          <w:rFonts w:ascii="仿宋_GB2312" w:eastAsia="仿宋_GB2312"/>
          <w:color w:val="000000" w:themeColor="text1"/>
          <w:sz w:val="30"/>
          <w:szCs w:val="30"/>
        </w:rPr>
        <w:t>“</w:t>
      </w:r>
      <w:r>
        <w:rPr>
          <w:rFonts w:hint="eastAsia" w:ascii="仿宋_GB2312" w:eastAsia="仿宋_GB2312"/>
          <w:color w:val="000000" w:themeColor="text1"/>
          <w:sz w:val="30"/>
          <w:szCs w:val="30"/>
        </w:rPr>
        <w:t>教育部学历证书电子注册备案表</w:t>
      </w:r>
      <w:r>
        <w:rPr>
          <w:rFonts w:ascii="仿宋_GB2312" w:eastAsia="仿宋_GB2312"/>
          <w:color w:val="000000" w:themeColor="text1"/>
          <w:sz w:val="30"/>
          <w:szCs w:val="30"/>
        </w:rPr>
        <w:t>”</w:t>
      </w:r>
      <w:r>
        <w:rPr>
          <w:rFonts w:hint="eastAsia" w:ascii="仿宋_GB2312" w:eastAsia="仿宋_GB2312"/>
          <w:color w:val="000000" w:themeColor="text1"/>
          <w:sz w:val="30"/>
          <w:szCs w:val="30"/>
        </w:rPr>
        <w:t>，则需提供由全国高等学校学生信息咨询与就业指导中心出具</w:t>
      </w:r>
      <w:r>
        <w:rPr>
          <w:rFonts w:ascii="仿宋_GB2312" w:eastAsia="仿宋_GB2312"/>
          <w:color w:val="000000" w:themeColor="text1"/>
          <w:sz w:val="30"/>
          <w:szCs w:val="30"/>
        </w:rPr>
        <w:t>“</w:t>
      </w:r>
      <w:r>
        <w:rPr>
          <w:rFonts w:hint="eastAsia" w:ascii="仿宋_GB2312" w:eastAsia="仿宋_GB2312"/>
          <w:color w:val="000000" w:themeColor="text1"/>
          <w:sz w:val="30"/>
          <w:szCs w:val="30"/>
        </w:rPr>
        <w:t>中国高等教育学历认证报告</w:t>
      </w:r>
      <w:r>
        <w:rPr>
          <w:rFonts w:ascii="仿宋_GB2312" w:eastAsia="仿宋_GB2312"/>
          <w:color w:val="000000" w:themeColor="text1"/>
          <w:sz w:val="30"/>
          <w:szCs w:val="30"/>
        </w:rPr>
        <w:t>”</w:t>
      </w:r>
      <w:r>
        <w:rPr>
          <w:rFonts w:hint="eastAsia" w:ascii="仿宋_GB2312" w:eastAsia="仿宋_GB2312"/>
          <w:color w:val="000000" w:themeColor="text1"/>
          <w:sz w:val="30"/>
          <w:szCs w:val="30"/>
        </w:rPr>
        <w:t>）</w:t>
      </w:r>
    </w:p>
    <w:p>
      <w:pPr>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（1）本科、硕士仅需提供毕业证书，不需要提供学位证书（A4纸）。</w:t>
      </w:r>
    </w:p>
    <w:p>
      <w:pPr>
        <w:spacing w:line="480" w:lineRule="exact"/>
        <w:ind w:firstLine="567" w:firstLineChars="189"/>
        <w:rPr>
          <w:rFonts w:ascii="仿宋_GB2312" w:eastAsia="仿宋_GB2312"/>
          <w:color w:val="000000" w:themeColor="text1"/>
          <w:sz w:val="30"/>
          <w:szCs w:val="30"/>
        </w:rPr>
      </w:pPr>
      <w:r>
        <w:rPr>
          <w:rFonts w:hint="eastAsia" w:ascii="仿宋_GB2312" w:eastAsia="仿宋_GB2312"/>
          <w:color w:val="000000" w:themeColor="text1"/>
          <w:sz w:val="30"/>
          <w:szCs w:val="30"/>
        </w:rPr>
        <w:t>（2）博士需要提供学位和学历两份材料，如果只有博士学位，没有博士学历的，则提供其最高学历毕业证书。在博士学位公示期间，尚未取得博士学位证书的人员不得申请，需正式获得博士学位后方可申请。</w:t>
      </w:r>
    </w:p>
    <w:p>
      <w:pPr>
        <w:spacing w:line="480" w:lineRule="exact"/>
        <w:ind w:firstLine="567" w:firstLineChars="189"/>
        <w:rPr>
          <w:rFonts w:ascii="仿宋_GB2312" w:eastAsia="仿宋_GB2312"/>
          <w:color w:val="000000" w:themeColor="text1"/>
          <w:sz w:val="30"/>
          <w:szCs w:val="30"/>
        </w:rPr>
      </w:pPr>
      <w:r>
        <w:rPr>
          <w:rFonts w:hint="eastAsia" w:ascii="仿宋_GB2312" w:eastAsia="仿宋_GB2312"/>
          <w:color w:val="000000" w:themeColor="text1"/>
          <w:sz w:val="30"/>
          <w:szCs w:val="30"/>
        </w:rPr>
        <w:t>（3）2000年之前（含2000年）的所有博士学位及所有的军队院校博士学位必须提供教育部学位与研究生教育发展中心出具的学位认证报告。（A4纸）。</w:t>
      </w:r>
    </w:p>
    <w:p>
      <w:pPr>
        <w:spacing w:line="480" w:lineRule="exact"/>
        <w:ind w:firstLine="567" w:firstLineChars="189"/>
        <w:rPr>
          <w:rFonts w:ascii="仿宋_GB2312" w:eastAsia="仿宋_GB2312"/>
          <w:color w:val="000000" w:themeColor="text1"/>
          <w:sz w:val="30"/>
          <w:szCs w:val="30"/>
        </w:rPr>
      </w:pPr>
      <w:r>
        <w:rPr>
          <w:rFonts w:hint="eastAsia" w:ascii="仿宋_GB2312" w:eastAsia="仿宋_GB2312"/>
          <w:color w:val="000000" w:themeColor="text1"/>
          <w:sz w:val="30"/>
          <w:szCs w:val="30"/>
        </w:rPr>
        <w:t>（4）持军队院校学历的军籍人员，另需提供当年军人服役证明或转业证明的复印件（A4纸）；持军队院校学历的非军籍人员，另需提供招生入学时新生录取名册。</w:t>
      </w:r>
      <w:r>
        <w:rPr>
          <w:rStyle w:val="12"/>
          <w:rFonts w:ascii="Arial" w:hAnsi="Arial" w:cs="Arial"/>
          <w:color w:val="000000" w:themeColor="text1"/>
          <w:sz w:val="30"/>
          <w:szCs w:val="30"/>
          <w:shd w:val="clear" w:color="auto" w:fill="FFFFFF"/>
        </w:rPr>
        <w:t> </w:t>
      </w:r>
      <w:r>
        <w:rPr>
          <w:rFonts w:hint="eastAsia" w:ascii="仿宋_GB2312" w:eastAsia="仿宋_GB2312"/>
          <w:color w:val="000000" w:themeColor="text1"/>
          <w:sz w:val="30"/>
          <w:szCs w:val="30"/>
        </w:rPr>
        <w:t xml:space="preserve"> </w:t>
      </w:r>
    </w:p>
    <w:p>
      <w:pPr>
        <w:spacing w:line="480" w:lineRule="exact"/>
        <w:ind w:firstLine="567" w:firstLineChars="189"/>
        <w:rPr>
          <w:rFonts w:ascii="仿宋_GB2312" w:eastAsia="仿宋_GB2312"/>
          <w:color w:val="000000" w:themeColor="text1"/>
          <w:sz w:val="30"/>
          <w:szCs w:val="30"/>
        </w:rPr>
      </w:pPr>
      <w:r>
        <w:rPr>
          <w:rFonts w:hint="eastAsia" w:ascii="仿宋_GB2312" w:eastAsia="仿宋_GB2312"/>
          <w:color w:val="000000" w:themeColor="text1"/>
          <w:sz w:val="30"/>
          <w:szCs w:val="30"/>
        </w:rPr>
        <w:t>（5）如毕业证书遗失，另需提供毕业学校开具的毕业证明书。</w:t>
      </w:r>
    </w:p>
    <w:p>
      <w:pPr>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（6）持香港、澳门、台湾地区高等学校学历证书申请，另需提供教育部留学服务中心出具的“港澳台地区学历学位认证书”的复印件,</w:t>
      </w:r>
      <w:r>
        <w:rPr>
          <w:rFonts w:hint="eastAsia" w:ascii="Arial" w:hAnsi="Arial" w:cs="Arial"/>
          <w:color w:val="000000" w:themeColor="text1"/>
          <w:kern w:val="0"/>
          <w:sz w:val="30"/>
          <w:szCs w:val="30"/>
        </w:rPr>
        <w:t xml:space="preserve"> </w:t>
      </w:r>
      <w:r>
        <w:rPr>
          <w:rFonts w:hint="eastAsia" w:ascii="仿宋_GB2312" w:eastAsia="仿宋_GB2312"/>
          <w:color w:val="000000" w:themeColor="text1"/>
          <w:sz w:val="30"/>
          <w:szCs w:val="30"/>
        </w:rPr>
        <w:t>认证结论必须为“所获学位证书表明其具有相应的学历”（A4纸）。</w:t>
      </w:r>
    </w:p>
    <w:p>
      <w:pPr>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（7）持国外高等学校学历证书申请，另需提供教育部留学服务中心出具的“国外学历学位认证书”的复印件（大使馆开具留学证明无效）；认证结论必须为“所获学位证书表明其具有相应的学历”</w:t>
      </w:r>
      <w:r>
        <w:rPr>
          <w:rFonts w:hint="eastAsia" w:ascii="Arial" w:hAnsi="Arial" w:cs="Arial"/>
          <w:color w:val="000000" w:themeColor="text1"/>
          <w:kern w:val="0"/>
          <w:sz w:val="30"/>
          <w:szCs w:val="30"/>
        </w:rPr>
        <w:t>。</w:t>
      </w:r>
      <w:r>
        <w:rPr>
          <w:rFonts w:hint="eastAsia" w:ascii="仿宋_GB2312" w:eastAsia="仿宋_GB2312"/>
          <w:color w:val="000000" w:themeColor="text1"/>
          <w:sz w:val="30"/>
          <w:szCs w:val="30"/>
        </w:rPr>
        <w:t>尚未正式取得国外学历证书的，不得申请（A4纸）。</w:t>
      </w:r>
    </w:p>
    <w:p>
      <w:pPr>
        <w:pStyle w:val="8"/>
        <w:widowControl/>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★全国高等学校学生信息咨询与就业指导中心学历认证、教育部学位与研究生教育发展中心学位</w:t>
      </w:r>
      <w:r>
        <w:rPr>
          <w:rFonts w:ascii="仿宋_GB2312" w:eastAsia="仿宋_GB2312"/>
          <w:color w:val="000000" w:themeColor="text1"/>
          <w:sz w:val="30"/>
          <w:szCs w:val="30"/>
        </w:rPr>
        <w:t>认证</w:t>
      </w:r>
      <w:r>
        <w:rPr>
          <w:rFonts w:hint="eastAsia" w:ascii="仿宋_GB2312" w:eastAsia="仿宋_GB2312"/>
          <w:color w:val="000000" w:themeColor="text1"/>
          <w:sz w:val="30"/>
          <w:szCs w:val="30"/>
        </w:rPr>
        <w:t>在</w:t>
      </w:r>
      <w:r>
        <w:rPr>
          <w:rFonts w:ascii="仿宋_GB2312" w:eastAsia="仿宋_GB2312"/>
          <w:color w:val="000000" w:themeColor="text1"/>
          <w:sz w:val="30"/>
          <w:szCs w:val="30"/>
        </w:rPr>
        <w:t>本市</w:t>
      </w:r>
      <w:r>
        <w:rPr>
          <w:rFonts w:hint="eastAsia" w:ascii="仿宋_GB2312" w:eastAsia="仿宋_GB2312"/>
          <w:color w:val="000000" w:themeColor="text1"/>
          <w:sz w:val="30"/>
          <w:szCs w:val="30"/>
        </w:rPr>
        <w:t>的受理</w:t>
      </w:r>
      <w:r>
        <w:rPr>
          <w:rFonts w:ascii="仿宋_GB2312" w:eastAsia="仿宋_GB2312"/>
          <w:color w:val="000000" w:themeColor="text1"/>
          <w:sz w:val="30"/>
          <w:szCs w:val="30"/>
        </w:rPr>
        <w:t>地址:</w:t>
      </w:r>
    </w:p>
    <w:p>
      <w:pPr>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上海市学生事务中心（徐汇区冠生园路</w:t>
      </w:r>
      <w:r>
        <w:rPr>
          <w:rFonts w:ascii="仿宋_GB2312" w:eastAsia="仿宋_GB2312"/>
          <w:color w:val="000000" w:themeColor="text1"/>
          <w:sz w:val="30"/>
          <w:szCs w:val="30"/>
        </w:rPr>
        <w:t>401</w:t>
      </w:r>
      <w:r>
        <w:rPr>
          <w:rFonts w:hint="eastAsia" w:ascii="仿宋_GB2312" w:eastAsia="仿宋_GB2312"/>
          <w:color w:val="000000" w:themeColor="text1"/>
          <w:sz w:val="30"/>
          <w:szCs w:val="30"/>
        </w:rPr>
        <w:t>号），联系电话：</w:t>
      </w:r>
      <w:r>
        <w:rPr>
          <w:rFonts w:ascii="仿宋_GB2312" w:eastAsia="仿宋_GB2312"/>
          <w:color w:val="000000" w:themeColor="text1"/>
          <w:sz w:val="30"/>
          <w:szCs w:val="30"/>
        </w:rPr>
        <w:t>64829191</w:t>
      </w:r>
      <w:r>
        <w:rPr>
          <w:rFonts w:hint="eastAsia" w:ascii="仿宋_GB2312" w:eastAsia="仿宋_GB2312"/>
          <w:color w:val="000000" w:themeColor="text1"/>
          <w:sz w:val="30"/>
          <w:szCs w:val="30"/>
        </w:rPr>
        <w:t>。</w:t>
      </w:r>
    </w:p>
    <w:p>
      <w:pPr>
        <w:widowControl/>
        <w:spacing w:line="480" w:lineRule="exact"/>
        <w:ind w:firstLine="672" w:firstLineChars="224"/>
        <w:jc w:val="left"/>
        <w:rPr>
          <w:rFonts w:ascii="仿宋_GB2312" w:eastAsia="仿宋_GB2312"/>
          <w:color w:val="000000" w:themeColor="text1"/>
          <w:sz w:val="30"/>
          <w:szCs w:val="30"/>
        </w:rPr>
      </w:pPr>
      <w:r>
        <w:rPr>
          <w:rFonts w:hint="eastAsia" w:ascii="仿宋_GB2312" w:eastAsia="仿宋_GB2312"/>
          <w:color w:val="000000" w:themeColor="text1"/>
          <w:sz w:val="30"/>
          <w:szCs w:val="30"/>
        </w:rPr>
        <w:t>教育部留学服务中心上海市认证机构地址：闸北区梅园路77号上海人才大厦1楼，联系电话：32511311, 也可在“中国留学网”在线申请认证，网址：http://www.cscse.edu.cn。</w:t>
      </w:r>
    </w:p>
    <w:p>
      <w:pPr>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7. 三门</w:t>
      </w:r>
      <w:r>
        <w:rPr>
          <w:rFonts w:ascii="仿宋_GB2312" w:eastAsia="仿宋_GB2312"/>
          <w:color w:val="000000" w:themeColor="text1"/>
          <w:sz w:val="30"/>
          <w:szCs w:val="30"/>
        </w:rPr>
        <w:t>高等学校教师资格专业课程考试</w:t>
      </w:r>
      <w:r>
        <w:rPr>
          <w:rFonts w:hint="eastAsia" w:ascii="仿宋_GB2312" w:eastAsia="仿宋_GB2312"/>
          <w:color w:val="000000" w:themeColor="text1"/>
          <w:sz w:val="30"/>
          <w:szCs w:val="30"/>
        </w:rPr>
        <w:t>合格证必须是上海市教师资格专业课程考试办公室组织的统一考试获取的（其他省市组织的考试不予认可），有效期为三年（以考试日期为准）。三门合格证复印在同一张A4纸的同一页面上，副教授、教授、博士免。三门专业课程合格证如遗失，要求提供由上海市教师资格专业课程考试办公室开具的遗失证明（具体地址：延安西路900号410室；咨询电话：62523048。为避免徒劳往返，请提前电话确认后再前往办理）。</w:t>
      </w:r>
    </w:p>
    <w:p>
      <w:pPr>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 xml:space="preserve">8.教学任务书: </w:t>
      </w:r>
    </w:p>
    <w:p>
      <w:pPr>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（1）任教学科必须与申请学科相一致。</w:t>
      </w:r>
    </w:p>
    <w:p>
      <w:pPr>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（2）教学任务书必须说明所有教学任务。</w:t>
      </w:r>
    </w:p>
    <w:p>
      <w:pPr>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（3）时间必须包含2018学年。</w:t>
      </w:r>
    </w:p>
    <w:p>
      <w:pPr>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4）凡聘用合同上注明聘用岗位为“教学”、“科研”、“专业技术（必须体现出是教师岗位）”岗位的，可不提供教学任务书，聘用岗位非“教学”、“科研”、“专业技术”岗位的，申请高校教师资格一律需提供教学任务书。</w:t>
      </w:r>
    </w:p>
    <w:p>
      <w:pPr>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（5）专职辅导员，如没有其他学科教学任务，则申请思政学科。</w:t>
      </w:r>
    </w:p>
    <w:p>
      <w:pPr>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（6）根据申请人身份不同，具体要求如下：</w:t>
      </w:r>
    </w:p>
    <w:p>
      <w:pPr>
        <w:spacing w:line="480" w:lineRule="exact"/>
        <w:ind w:firstLine="567" w:firstLineChars="189"/>
        <w:jc w:val="left"/>
        <w:rPr>
          <w:rFonts w:ascii="仿宋_GB2312" w:eastAsia="仿宋_GB2312"/>
          <w:color w:val="000000" w:themeColor="text1"/>
          <w:sz w:val="30"/>
          <w:szCs w:val="30"/>
        </w:rPr>
      </w:pPr>
      <w:r>
        <w:rPr>
          <w:rFonts w:hint="eastAsia" w:ascii="Arial Unicode MS" w:hAnsi="Arial Unicode MS" w:eastAsia="Arial Unicode MS" w:cs="Arial Unicode MS"/>
          <w:color w:val="000000" w:themeColor="text1"/>
          <w:sz w:val="30"/>
          <w:szCs w:val="30"/>
        </w:rPr>
        <w:t>①</w:t>
      </w:r>
      <w:r>
        <w:rPr>
          <w:rFonts w:hint="eastAsia" w:ascii="仿宋_GB2312" w:eastAsia="仿宋_GB2312"/>
          <w:color w:val="000000" w:themeColor="text1"/>
          <w:sz w:val="30"/>
          <w:szCs w:val="30"/>
        </w:rPr>
        <w:t>本专科课程教学任务书，必须由高校教务处开具并加盖公章；</w:t>
      </w:r>
    </w:p>
    <w:p>
      <w:pPr>
        <w:spacing w:line="480" w:lineRule="exact"/>
        <w:ind w:firstLine="567" w:firstLineChars="189"/>
        <w:jc w:val="left"/>
        <w:rPr>
          <w:rFonts w:ascii="仿宋_GB2312" w:eastAsia="仿宋_GB2312"/>
          <w:color w:val="000000" w:themeColor="text1"/>
          <w:sz w:val="30"/>
          <w:szCs w:val="30"/>
        </w:rPr>
      </w:pPr>
      <w:r>
        <w:rPr>
          <w:rFonts w:hint="eastAsia" w:ascii="Arial Unicode MS" w:hAnsi="Arial Unicode MS" w:eastAsia="Arial Unicode MS" w:cs="Arial Unicode MS"/>
          <w:color w:val="000000" w:themeColor="text1"/>
          <w:sz w:val="30"/>
          <w:szCs w:val="30"/>
        </w:rPr>
        <w:t>②</w:t>
      </w:r>
      <w:r>
        <w:rPr>
          <w:rFonts w:hint="eastAsia" w:ascii="仿宋_GB2312" w:eastAsia="仿宋_GB2312"/>
          <w:color w:val="000000" w:themeColor="text1"/>
          <w:sz w:val="30"/>
          <w:szCs w:val="30"/>
        </w:rPr>
        <w:t>研究生课程教学任务书，必须由研究生院开具并加盖公章；</w:t>
      </w:r>
    </w:p>
    <w:p>
      <w:pPr>
        <w:spacing w:line="480" w:lineRule="exact"/>
        <w:ind w:firstLine="567" w:firstLineChars="189"/>
        <w:jc w:val="left"/>
        <w:rPr>
          <w:rFonts w:ascii="仿宋_GB2312" w:eastAsia="仿宋_GB2312"/>
          <w:color w:val="000000" w:themeColor="text1"/>
          <w:sz w:val="30"/>
          <w:szCs w:val="30"/>
        </w:rPr>
      </w:pPr>
      <w:r>
        <w:rPr>
          <w:rFonts w:hint="eastAsia" w:ascii="Arial Unicode MS" w:hAnsi="Arial Unicode MS" w:eastAsia="Arial Unicode MS" w:cs="Arial Unicode MS"/>
          <w:color w:val="000000" w:themeColor="text1"/>
          <w:sz w:val="30"/>
          <w:szCs w:val="30"/>
        </w:rPr>
        <w:t>③</w:t>
      </w:r>
      <w:r>
        <w:rPr>
          <w:rFonts w:hint="eastAsia" w:ascii="仿宋_GB2312" w:eastAsia="仿宋_GB2312"/>
          <w:color w:val="000000" w:themeColor="text1"/>
          <w:sz w:val="30"/>
          <w:szCs w:val="30"/>
        </w:rPr>
        <w:t xml:space="preserve">附属医院教学任务书，必须由临床医学院开具并加盖公章。 </w:t>
      </w:r>
    </w:p>
    <w:p>
      <w:pPr>
        <w:spacing w:line="480" w:lineRule="exact"/>
        <w:ind w:firstLine="675" w:firstLineChars="225"/>
        <w:jc w:val="left"/>
        <w:rPr>
          <w:rFonts w:ascii="仿宋_GB2312" w:eastAsia="仿宋_GB2312"/>
          <w:color w:val="000000" w:themeColor="text1"/>
          <w:sz w:val="30"/>
          <w:szCs w:val="30"/>
        </w:rPr>
      </w:pPr>
      <w:r>
        <w:rPr>
          <w:rFonts w:hint="eastAsia" w:ascii="仿宋_GB2312" w:eastAsia="仿宋_GB2312"/>
          <w:color w:val="000000" w:themeColor="text1"/>
          <w:sz w:val="30"/>
          <w:szCs w:val="30"/>
        </w:rPr>
        <w:t>（7）教学任务书必须由教务处开具原始证明，不得申请人自行制作或填写。递交材料后审核期间，不得更改或补交教学任务书。</w:t>
      </w:r>
    </w:p>
    <w:p>
      <w:pPr>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9.副教授、教授聘用材料:</w:t>
      </w:r>
    </w:p>
    <w:p>
      <w:pPr>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（1）副教授、教授档案内的申报材料（须加盖档案保管机构章）。</w:t>
      </w:r>
    </w:p>
    <w:p>
      <w:pPr>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（2）副教授、教授证书复印件。</w:t>
      </w:r>
    </w:p>
    <w:p>
      <w:pPr>
        <w:spacing w:line="480" w:lineRule="exact"/>
        <w:ind w:firstLine="525" w:firstLineChars="175"/>
        <w:jc w:val="left"/>
        <w:rPr>
          <w:rFonts w:ascii="楷体" w:hAnsi="楷体" w:eastAsia="楷体"/>
          <w:color w:val="000000" w:themeColor="text1"/>
          <w:sz w:val="30"/>
          <w:szCs w:val="30"/>
        </w:rPr>
      </w:pPr>
      <w:r>
        <w:rPr>
          <w:rFonts w:hint="eastAsia" w:ascii="楷体" w:hAnsi="楷体" w:eastAsia="楷体"/>
          <w:color w:val="000000" w:themeColor="text1"/>
          <w:sz w:val="30"/>
          <w:szCs w:val="30"/>
        </w:rPr>
        <w:t>备注：</w:t>
      </w:r>
    </w:p>
    <w:p>
      <w:pPr>
        <w:pStyle w:val="8"/>
        <w:spacing w:line="480" w:lineRule="exact"/>
        <w:ind w:firstLine="567" w:firstLineChars="189"/>
        <w:jc w:val="left"/>
        <w:rPr>
          <w:rFonts w:ascii="楷体" w:hAnsi="楷体" w:eastAsia="楷体"/>
          <w:color w:val="000000" w:themeColor="text1"/>
          <w:sz w:val="30"/>
          <w:szCs w:val="30"/>
        </w:rPr>
      </w:pPr>
      <w:r>
        <w:rPr>
          <w:rFonts w:hint="eastAsia" w:ascii="楷体" w:hAnsi="楷体" w:eastAsia="楷体"/>
          <w:color w:val="000000" w:themeColor="text1"/>
          <w:sz w:val="30"/>
          <w:szCs w:val="30"/>
        </w:rPr>
        <w:t>（1）如副教授、教授证书遗失，或单位没有发证，需由聘用单位开具相应的聘用证明或提交聘用单位正式聘用批文。</w:t>
      </w:r>
    </w:p>
    <w:p>
      <w:pPr>
        <w:pStyle w:val="8"/>
        <w:spacing w:line="480" w:lineRule="exact"/>
        <w:ind w:firstLine="567" w:firstLineChars="189"/>
        <w:jc w:val="left"/>
        <w:rPr>
          <w:rFonts w:ascii="楷体" w:hAnsi="楷体" w:eastAsia="楷体"/>
          <w:color w:val="000000" w:themeColor="text1"/>
          <w:sz w:val="30"/>
          <w:szCs w:val="30"/>
        </w:rPr>
      </w:pPr>
      <w:r>
        <w:rPr>
          <w:rFonts w:hint="eastAsia" w:ascii="楷体" w:hAnsi="楷体" w:eastAsia="楷体"/>
          <w:color w:val="000000" w:themeColor="text1"/>
          <w:sz w:val="30"/>
          <w:szCs w:val="30"/>
        </w:rPr>
        <w:t>（2）演员、研究员、主任医师、高级工程师等其余高级职称不等同于副教授、教授，不免三门专业课程考试、普通话及能力测试。</w:t>
      </w:r>
    </w:p>
    <w:p>
      <w:pPr>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10.聘用合同复印件(人事代理人员需提供人事代理合同)。</w:t>
      </w:r>
    </w:p>
    <w:p>
      <w:pPr>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11.申请人 2018年公积金缴纳清单（必须体现单位信息，并加盖高校人事处公章。依聘用合同2018年下半年新入职的申请人员，暂无法提供此证明的，可填写承诺书于2018年10月20日前补齐）。</w:t>
      </w:r>
    </w:p>
    <w:p>
      <w:pPr>
        <w:spacing w:line="480" w:lineRule="exact"/>
        <w:ind w:firstLine="567" w:firstLineChars="189"/>
        <w:jc w:val="left"/>
        <w:rPr>
          <w:rFonts w:ascii="楷体" w:hAnsi="楷体" w:eastAsia="楷体"/>
          <w:color w:val="000000" w:themeColor="text1"/>
          <w:sz w:val="30"/>
          <w:szCs w:val="30"/>
        </w:rPr>
      </w:pPr>
      <w:r>
        <w:rPr>
          <w:rFonts w:hint="eastAsia" w:ascii="楷体" w:hAnsi="楷体" w:eastAsia="楷体"/>
          <w:color w:val="000000" w:themeColor="text1"/>
          <w:sz w:val="30"/>
          <w:szCs w:val="30"/>
        </w:rPr>
        <w:t>备注：</w:t>
      </w:r>
    </w:p>
    <w:p>
      <w:pPr>
        <w:spacing w:line="480" w:lineRule="exact"/>
        <w:ind w:firstLine="567" w:firstLineChars="189"/>
        <w:jc w:val="left"/>
        <w:rPr>
          <w:rFonts w:ascii="楷体" w:hAnsi="楷体" w:eastAsia="楷体"/>
          <w:color w:val="000000" w:themeColor="text1"/>
          <w:sz w:val="30"/>
          <w:szCs w:val="30"/>
        </w:rPr>
      </w:pPr>
      <w:r>
        <w:rPr>
          <w:rFonts w:hint="eastAsia" w:ascii="楷体" w:hAnsi="楷体" w:eastAsia="楷体"/>
          <w:color w:val="000000" w:themeColor="text1"/>
          <w:sz w:val="30"/>
          <w:szCs w:val="30"/>
        </w:rPr>
        <w:t>1.申请材料中，所有复印件必须内容、公章清晰。</w:t>
      </w:r>
    </w:p>
    <w:p>
      <w:pPr>
        <w:pStyle w:val="8"/>
        <w:spacing w:line="480" w:lineRule="exact"/>
        <w:ind w:firstLine="567" w:firstLineChars="189"/>
        <w:jc w:val="left"/>
        <w:rPr>
          <w:rFonts w:ascii="楷体" w:hAnsi="楷体" w:eastAsia="楷体"/>
          <w:color w:val="000000" w:themeColor="text1"/>
          <w:sz w:val="30"/>
          <w:szCs w:val="30"/>
        </w:rPr>
      </w:pPr>
      <w:r>
        <w:rPr>
          <w:rFonts w:hint="eastAsia" w:ascii="楷体" w:hAnsi="楷体" w:eastAsia="楷体"/>
          <w:color w:val="000000" w:themeColor="text1"/>
          <w:sz w:val="30"/>
          <w:szCs w:val="30"/>
        </w:rPr>
        <w:t>2.申请材料中，所有复印件必须按照原比例大小1：1复印，不可随意缩小或放大。</w:t>
      </w:r>
    </w:p>
    <w:p>
      <w:pPr>
        <w:pStyle w:val="8"/>
        <w:spacing w:line="480" w:lineRule="exact"/>
        <w:ind w:firstLine="567" w:firstLineChars="189"/>
        <w:jc w:val="left"/>
        <w:rPr>
          <w:rFonts w:ascii="楷体" w:hAnsi="楷体" w:eastAsia="楷体"/>
          <w:color w:val="000000" w:themeColor="text1"/>
          <w:sz w:val="30"/>
          <w:szCs w:val="30"/>
        </w:rPr>
      </w:pPr>
      <w:r>
        <w:rPr>
          <w:rFonts w:hint="eastAsia" w:ascii="楷体" w:hAnsi="楷体" w:eastAsia="楷体"/>
          <w:color w:val="000000" w:themeColor="text1"/>
          <w:sz w:val="30"/>
          <w:szCs w:val="30"/>
        </w:rPr>
        <w:t>3.申请材料中，所有证书、证明内容有任何修改之处，须加盖校正章或公章。</w:t>
      </w:r>
    </w:p>
    <w:p>
      <w:pPr>
        <w:pStyle w:val="8"/>
        <w:spacing w:line="480" w:lineRule="exact"/>
        <w:ind w:firstLine="567" w:firstLineChars="189"/>
        <w:jc w:val="left"/>
        <w:rPr>
          <w:rFonts w:ascii="楷体" w:hAnsi="楷体" w:eastAsia="楷体"/>
          <w:color w:val="000000" w:themeColor="text1"/>
          <w:sz w:val="30"/>
          <w:szCs w:val="30"/>
        </w:rPr>
      </w:pPr>
      <w:r>
        <w:rPr>
          <w:rFonts w:hint="eastAsia" w:ascii="楷体" w:hAnsi="楷体" w:eastAsia="楷体"/>
          <w:color w:val="000000" w:themeColor="text1"/>
          <w:sz w:val="30"/>
          <w:szCs w:val="30"/>
        </w:rPr>
        <w:t>4.申请材料要求以个人为单位按上述顺序要求装订，不得使用回形针固定。</w:t>
      </w:r>
    </w:p>
    <w:p>
      <w:pPr>
        <w:spacing w:line="480" w:lineRule="exact"/>
        <w:ind w:firstLine="525" w:firstLineChars="175"/>
        <w:jc w:val="left"/>
        <w:rPr>
          <w:rFonts w:ascii="仿宋_GB2312" w:eastAsia="仿宋_GB2312"/>
          <w:color w:val="000000" w:themeColor="text1"/>
          <w:sz w:val="30"/>
          <w:szCs w:val="30"/>
        </w:rPr>
      </w:pPr>
    </w:p>
    <w:p>
      <w:pPr>
        <w:pStyle w:val="8"/>
        <w:spacing w:line="480" w:lineRule="exact"/>
        <w:ind w:firstLine="498" w:firstLineChars="177"/>
        <w:jc w:val="left"/>
        <w:rPr>
          <w:b/>
          <w:color w:val="000000" w:themeColor="text1"/>
          <w:sz w:val="28"/>
          <w:szCs w:val="28"/>
        </w:rPr>
      </w:pPr>
      <w:r>
        <w:rPr>
          <w:rFonts w:hint="eastAsia"/>
          <w:b/>
          <w:color w:val="000000" w:themeColor="text1"/>
          <w:sz w:val="28"/>
          <w:szCs w:val="28"/>
        </w:rPr>
        <w:t>五、现场受理环节</w:t>
      </w:r>
    </w:p>
    <w:p>
      <w:pPr>
        <w:pStyle w:val="8"/>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（一）申请人注意事项：</w:t>
      </w:r>
    </w:p>
    <w:p>
      <w:pPr>
        <w:pStyle w:val="8"/>
        <w:spacing w:line="48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1.申请人正式提交《教师资格认定网上申请表》后，即可下载打印：（1）带有条形码和个人信息的《教师资格认定网上申请表》、《教师资格认定现场受理通知》；（2）带有个人信息的《申请人思想品德鉴定表》（本网站其他页面或其他网站展示的空白样张无效）。</w:t>
      </w:r>
    </w:p>
    <w:p>
      <w:pPr>
        <w:pStyle w:val="8"/>
        <w:spacing w:line="48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2.申请人本人根据《教师资格认定现场受理通知》上指定的时间、地点、材料准备要求前往受理现场递交书面材料，进行现场确认，并领取受理回执。</w:t>
      </w:r>
    </w:p>
    <w:p>
      <w:pPr>
        <w:pStyle w:val="8"/>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（二）受理期间，高校人事处应完成的工作：</w:t>
      </w:r>
    </w:p>
    <w:p>
      <w:pPr>
        <w:pStyle w:val="8"/>
        <w:spacing w:line="48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请高校人事处相关负责人督促、提醒申请人带妥材料，按时前往。</w:t>
      </w:r>
    </w:p>
    <w:p>
      <w:pPr>
        <w:pStyle w:val="8"/>
        <w:spacing w:line="480" w:lineRule="exact"/>
        <w:ind w:firstLine="531" w:firstLineChars="177"/>
        <w:jc w:val="left"/>
        <w:rPr>
          <w:rFonts w:ascii="楷体" w:hAnsi="楷体" w:eastAsia="楷体"/>
          <w:color w:val="000000" w:themeColor="text1"/>
          <w:sz w:val="30"/>
          <w:szCs w:val="30"/>
        </w:rPr>
      </w:pPr>
      <w:r>
        <w:rPr>
          <w:rFonts w:hint="eastAsia" w:ascii="楷体" w:hAnsi="楷体" w:eastAsia="楷体"/>
          <w:color w:val="000000" w:themeColor="text1"/>
          <w:sz w:val="30"/>
          <w:szCs w:val="30"/>
        </w:rPr>
        <w:t>备注：受理现场无停车位，请申请人不要驾车前往。</w:t>
      </w:r>
    </w:p>
    <w:p>
      <w:pPr>
        <w:pStyle w:val="8"/>
        <w:spacing w:line="480" w:lineRule="exact"/>
        <w:ind w:firstLine="531" w:firstLineChars="177"/>
        <w:jc w:val="left"/>
        <w:rPr>
          <w:rFonts w:ascii="仿宋_GB2312" w:eastAsia="仿宋_GB2312"/>
          <w:color w:val="000000" w:themeColor="text1"/>
          <w:sz w:val="30"/>
          <w:szCs w:val="30"/>
        </w:rPr>
      </w:pPr>
    </w:p>
    <w:p>
      <w:pPr>
        <w:pStyle w:val="8"/>
        <w:spacing w:line="480" w:lineRule="exact"/>
        <w:ind w:firstLine="498" w:firstLineChars="177"/>
        <w:jc w:val="left"/>
        <w:rPr>
          <w:b/>
          <w:color w:val="000000" w:themeColor="text1"/>
          <w:sz w:val="28"/>
          <w:szCs w:val="28"/>
        </w:rPr>
      </w:pPr>
      <w:r>
        <w:rPr>
          <w:rFonts w:hint="eastAsia"/>
          <w:b/>
          <w:color w:val="000000" w:themeColor="text1"/>
          <w:sz w:val="28"/>
          <w:szCs w:val="28"/>
        </w:rPr>
        <w:t>六、下载测试证及参加教育教学能力测试</w:t>
      </w:r>
    </w:p>
    <w:p>
      <w:pPr>
        <w:pStyle w:val="8"/>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（一）申请人注意事项：</w:t>
      </w:r>
    </w:p>
    <w:p>
      <w:pPr>
        <w:pStyle w:val="8"/>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1.申请人根据受理回执上指定的时间，下载教育教学能力测试证。</w:t>
      </w:r>
    </w:p>
    <w:p>
      <w:pPr>
        <w:pStyle w:val="8"/>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2.根据教育教学能力测试证指定的时间、地点参加教育教学能力测试。</w:t>
      </w:r>
    </w:p>
    <w:p>
      <w:pPr>
        <w:pStyle w:val="8"/>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3.教育教学能力测试要求携带身份证及测试证，两证缺一不得参加考试。</w:t>
      </w:r>
    </w:p>
    <w:p>
      <w:pPr>
        <w:pStyle w:val="8"/>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4.教育教学能力测试时间、批次不得更改、调整，考试迟到十五分钟不得参加考试。</w:t>
      </w:r>
    </w:p>
    <w:p>
      <w:pPr>
        <w:pStyle w:val="8"/>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（二）现场受理后，高校人事处应完成的工作：</w:t>
      </w:r>
    </w:p>
    <w:p>
      <w:pPr>
        <w:pStyle w:val="8"/>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请高校人事处相关负责人督促、提醒申请人提前安排好工作，并携带齐全证件，准时参加教育教学能力测试。</w:t>
      </w:r>
    </w:p>
    <w:p>
      <w:pPr>
        <w:pStyle w:val="8"/>
        <w:spacing w:line="480" w:lineRule="exact"/>
        <w:ind w:firstLine="498" w:firstLineChars="177"/>
        <w:jc w:val="left"/>
        <w:rPr>
          <w:b/>
          <w:color w:val="000000" w:themeColor="text1"/>
          <w:sz w:val="28"/>
          <w:szCs w:val="28"/>
        </w:rPr>
      </w:pPr>
    </w:p>
    <w:p>
      <w:pPr>
        <w:pStyle w:val="8"/>
        <w:spacing w:line="480" w:lineRule="exact"/>
        <w:ind w:firstLine="498" w:firstLineChars="177"/>
        <w:jc w:val="left"/>
        <w:rPr>
          <w:b/>
          <w:vanish/>
          <w:color w:val="000000" w:themeColor="text1"/>
          <w:sz w:val="28"/>
          <w:szCs w:val="28"/>
        </w:rPr>
      </w:pPr>
      <w:r>
        <w:rPr>
          <w:rFonts w:hint="eastAsia"/>
          <w:b/>
          <w:color w:val="000000" w:themeColor="text1"/>
          <w:sz w:val="28"/>
          <w:szCs w:val="28"/>
        </w:rPr>
        <w:t>七、体检环节（教育教学能力测试测试合格及免测的申请人进行体检）</w:t>
      </w:r>
    </w:p>
    <w:p>
      <w:pPr>
        <w:pStyle w:val="8"/>
        <w:spacing w:line="480" w:lineRule="exact"/>
        <w:ind w:firstLine="531" w:firstLineChars="177"/>
        <w:jc w:val="left"/>
        <w:rPr>
          <w:rFonts w:ascii="仿宋_GB2312" w:eastAsia="仿宋_GB2312"/>
          <w:color w:val="000000" w:themeColor="text1"/>
          <w:sz w:val="30"/>
          <w:szCs w:val="30"/>
        </w:rPr>
      </w:pPr>
    </w:p>
    <w:p>
      <w:pPr>
        <w:pStyle w:val="8"/>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（一）体检时间:</w:t>
      </w:r>
    </w:p>
    <w:p>
      <w:pPr>
        <w:pStyle w:val="8"/>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 xml:space="preserve"> 1.打印体检表：根据教育教学能力测试证（免测人员根据现场受理回执）上提示的时间上网打印体检表。（A4纸正反面打印）。</w:t>
      </w:r>
    </w:p>
    <w:p>
      <w:pPr>
        <w:pStyle w:val="8"/>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2.体检时间:根据体检表上指定的医院及时间进行体检。未按时完成体检的，后果自负。</w:t>
      </w:r>
    </w:p>
    <w:p>
      <w:pPr>
        <w:spacing w:line="480" w:lineRule="exact"/>
        <w:ind w:left="52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（二）体检时，申请人注意事项：</w:t>
      </w:r>
    </w:p>
    <w:p>
      <w:pPr>
        <w:pStyle w:val="8"/>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1.申请人体检时无需空腹前往，但请注意饮食清淡。</w:t>
      </w:r>
    </w:p>
    <w:p>
      <w:pPr>
        <w:pStyle w:val="8"/>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2.如果体检不合格，且未在规定时间内前往复检，视为放弃体检，体检结果为不合格。复检必须是初检的体检医院，申请人不得自行更换体检医院。体检结果为不合格的，申请人不得再次更换医院进行体检。</w:t>
      </w:r>
    </w:p>
    <w:p>
      <w:pPr>
        <w:pStyle w:val="8"/>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3.体检各项检查内容，要求在指定的医院体检中心进行，不得自行前往门诊、急诊或者其他医院进行检查。体检相关情况由体检医院负责解释。</w:t>
      </w:r>
    </w:p>
    <w:p>
      <w:pPr>
        <w:pStyle w:val="8"/>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4.关于拍胸片的问题:</w:t>
      </w:r>
    </w:p>
    <w:p>
      <w:pPr>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（1）未怀孕的，必须做胸片检查。</w:t>
      </w:r>
    </w:p>
    <w:p>
      <w:pPr>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（2）已怀孕的，孕早期必须在体检医院当场验孕，自带怀孕证明不予认可，孕中、孕后期明显显怀的，医院会酌情验孕。体检医院当场确认怀孕的，</w:t>
      </w:r>
      <w:r>
        <w:rPr>
          <w:rFonts w:ascii="仿宋_GB2312" w:eastAsia="仿宋_GB2312"/>
          <w:color w:val="000000" w:themeColor="text1"/>
          <w:sz w:val="30"/>
          <w:szCs w:val="30"/>
        </w:rPr>
        <w:t>可免检胸片。</w:t>
      </w:r>
    </w:p>
    <w:p>
      <w:pPr>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（3）疑似怀孕的，必须在体检医院当场验孕，确认怀孕的，可免检胸片。</w:t>
      </w:r>
    </w:p>
    <w:p>
      <w:pPr>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（4）备孕、哺乳期一律不免检胸片。</w:t>
      </w:r>
    </w:p>
    <w:p>
      <w:pPr>
        <w:pStyle w:val="8"/>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5.怀孕者如果体检指标不合格，可由体检中心视具体情况，在生育后，给予一次复查机会，待合格后，方可领证。</w:t>
      </w:r>
    </w:p>
    <w:p>
      <w:pPr>
        <w:pStyle w:val="8"/>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6.医院作出体检结论之前，申请人不得擅自将体检表带离医院。</w:t>
      </w:r>
    </w:p>
    <w:p>
      <w:pPr>
        <w:pStyle w:val="8"/>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7. 体检后十个工作日可上网查询体检结果，如有疑问，请直接联系体检医院。</w:t>
      </w:r>
    </w:p>
    <w:p>
      <w:pPr>
        <w:pStyle w:val="8"/>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8.</w:t>
      </w:r>
      <w:r>
        <w:rPr>
          <w:rFonts w:ascii="仿宋_GB2312" w:eastAsia="仿宋_GB2312"/>
          <w:color w:val="000000" w:themeColor="text1"/>
          <w:sz w:val="30"/>
          <w:szCs w:val="30"/>
        </w:rPr>
        <w:t xml:space="preserve"> </w:t>
      </w:r>
      <w:r>
        <w:rPr>
          <w:rFonts w:hint="eastAsia" w:ascii="仿宋_GB2312" w:eastAsia="仿宋_GB2312"/>
          <w:color w:val="000000" w:themeColor="text1"/>
          <w:sz w:val="30"/>
          <w:szCs w:val="30"/>
        </w:rPr>
        <w:t>体检报告由医院统一递交至上海市教育人才交流服务中心，无需本人领取。</w:t>
      </w:r>
    </w:p>
    <w:p>
      <w:pPr>
        <w:pStyle w:val="8"/>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9.请申请人保留体检发票，便于查询。</w:t>
      </w:r>
    </w:p>
    <w:p>
      <w:pPr>
        <w:pStyle w:val="8"/>
        <w:spacing w:line="48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10.如果发现体检中有冒名顶替现象，一经查实，</w:t>
      </w:r>
      <w:r>
        <w:rPr>
          <w:rFonts w:ascii="仿宋_GB2312" w:eastAsia="仿宋_GB2312"/>
          <w:color w:val="000000" w:themeColor="text1"/>
          <w:sz w:val="30"/>
          <w:szCs w:val="30"/>
        </w:rPr>
        <w:t>按弄虚作假、骗取教师资格处理，自发现之日起5年内不得申请认定教师资格。</w:t>
      </w:r>
    </w:p>
    <w:p>
      <w:pPr>
        <w:pStyle w:val="8"/>
        <w:spacing w:line="480" w:lineRule="exact"/>
        <w:ind w:firstLine="498" w:firstLineChars="177"/>
        <w:jc w:val="left"/>
        <w:rPr>
          <w:b/>
          <w:vanish/>
          <w:color w:val="000000" w:themeColor="text1"/>
          <w:sz w:val="28"/>
          <w:szCs w:val="28"/>
        </w:rPr>
      </w:pPr>
    </w:p>
    <w:p>
      <w:pPr>
        <w:pStyle w:val="8"/>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（三）在体检期间，高校人事处应完成的工作：</w:t>
      </w:r>
    </w:p>
    <w:p>
      <w:pPr>
        <w:pStyle w:val="8"/>
        <w:spacing w:line="48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高校人事处相关负责人须对未及时体检的申请人给予必要的提醒和督促，体检时间截止后不再另行安排时间（如核实申请人已体检时，请等待医院体检结果）。</w:t>
      </w:r>
    </w:p>
    <w:p>
      <w:pPr>
        <w:spacing w:line="480" w:lineRule="exact"/>
        <w:ind w:firstLine="498" w:firstLineChars="177"/>
        <w:jc w:val="left"/>
        <w:rPr>
          <w:b/>
          <w:color w:val="000000" w:themeColor="text1"/>
          <w:sz w:val="28"/>
          <w:szCs w:val="28"/>
        </w:rPr>
      </w:pPr>
    </w:p>
    <w:p>
      <w:pPr>
        <w:spacing w:line="480" w:lineRule="exact"/>
        <w:ind w:firstLine="498" w:firstLineChars="177"/>
        <w:jc w:val="left"/>
        <w:rPr>
          <w:b/>
          <w:color w:val="000000" w:themeColor="text1"/>
          <w:sz w:val="28"/>
          <w:szCs w:val="28"/>
        </w:rPr>
      </w:pPr>
      <w:r>
        <w:rPr>
          <w:rFonts w:hint="eastAsia"/>
          <w:b/>
          <w:color w:val="000000" w:themeColor="text1"/>
          <w:sz w:val="28"/>
          <w:szCs w:val="28"/>
        </w:rPr>
        <w:t>八、领取申请表及证书环节</w:t>
      </w:r>
    </w:p>
    <w:p>
      <w:pPr>
        <w:pStyle w:val="8"/>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1、教师资格证书由申请人自行领取。</w:t>
      </w:r>
    </w:p>
    <w:p>
      <w:pPr>
        <w:pStyle w:val="8"/>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2、需要统一领取的学校，请提前将申请人电子版名册发到上海市教育才交流服务中心。电子版名册中必须含有以下信息：姓名、身份证号、教师资格证书编号后四位（成功申领的申请人可登录前台查询，高校人事处相关负责人也可登录管理后台查询下载名册）。</w:t>
      </w:r>
    </w:p>
    <w:p>
      <w:pPr>
        <w:pStyle w:val="8"/>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3、教师资格认定申请表由高校人事处相关负责人放入申请人人事档案中。教师资格认定申请表遗失不补。</w:t>
      </w:r>
    </w:p>
    <w:p>
      <w:pPr>
        <w:pStyle w:val="8"/>
        <w:spacing w:line="480" w:lineRule="exact"/>
        <w:ind w:firstLine="531" w:firstLineChars="177"/>
        <w:jc w:val="left"/>
        <w:rPr>
          <w:rFonts w:ascii="仿宋_GB2312" w:eastAsia="仿宋_GB2312"/>
          <w:color w:val="000000" w:themeColor="text1"/>
          <w:sz w:val="30"/>
          <w:szCs w:val="30"/>
        </w:rPr>
      </w:pPr>
    </w:p>
    <w:p>
      <w:pPr>
        <w:spacing w:line="480" w:lineRule="exact"/>
        <w:jc w:val="left"/>
        <w:rPr>
          <w:rFonts w:ascii="楷体" w:hAnsi="楷体" w:eastAsia="楷体"/>
          <w:color w:val="000000" w:themeColor="text1"/>
          <w:sz w:val="30"/>
          <w:szCs w:val="30"/>
        </w:rPr>
      </w:pPr>
      <w:r>
        <w:rPr>
          <w:rFonts w:hint="eastAsia" w:ascii="楷体" w:hAnsi="楷体" w:eastAsia="楷体"/>
          <w:color w:val="000000" w:themeColor="text1"/>
          <w:sz w:val="30"/>
          <w:szCs w:val="30"/>
        </w:rPr>
        <w:t>备注：</w:t>
      </w:r>
    </w:p>
    <w:p>
      <w:pPr>
        <w:spacing w:line="480" w:lineRule="exact"/>
        <w:ind w:firstLine="567" w:firstLineChars="189"/>
        <w:jc w:val="left"/>
        <w:rPr>
          <w:rFonts w:ascii="楷体" w:hAnsi="楷体" w:eastAsia="楷体"/>
          <w:color w:val="000000" w:themeColor="text1"/>
          <w:sz w:val="30"/>
          <w:szCs w:val="30"/>
        </w:rPr>
      </w:pPr>
      <w:r>
        <w:rPr>
          <w:rFonts w:hint="eastAsia" w:ascii="楷体" w:hAnsi="楷体" w:eastAsia="楷体"/>
          <w:color w:val="000000" w:themeColor="text1"/>
          <w:sz w:val="30"/>
          <w:szCs w:val="30"/>
        </w:rPr>
        <w:t>申请人在以上任何环节有弄虚作假、骗取教师资格行为的，一经查实自发现之日起5年内不得申请认定教师资格。</w:t>
      </w:r>
    </w:p>
    <w:p>
      <w:pPr>
        <w:spacing w:line="500" w:lineRule="exact"/>
        <w:ind w:firstLine="567" w:firstLineChars="189"/>
        <w:jc w:val="left"/>
        <w:rPr>
          <w:rFonts w:ascii="仿宋_GB2312" w:eastAsia="仿宋_GB2312"/>
          <w:color w:val="000000" w:themeColor="text1"/>
          <w:sz w:val="30"/>
          <w:szCs w:val="30"/>
        </w:rPr>
      </w:pPr>
    </w:p>
    <w:p>
      <w:pPr>
        <w:pStyle w:val="8"/>
        <w:spacing w:line="500" w:lineRule="exact"/>
        <w:ind w:firstLine="531" w:firstLineChars="177"/>
        <w:jc w:val="left"/>
        <w:rPr>
          <w:rFonts w:ascii="仿宋_GB2312" w:eastAsia="仿宋_GB2312"/>
          <w:color w:val="000000" w:themeColor="text1"/>
          <w:sz w:val="30"/>
          <w:szCs w:val="30"/>
        </w:rPr>
      </w:pPr>
    </w:p>
    <w:sectPr>
      <w:headerReference r:id="rId3" w:type="default"/>
      <w:footerReference r:id="rId4" w:type="default"/>
      <w:pgSz w:w="11906" w:h="16838"/>
      <w:pgMar w:top="907" w:right="1418" w:bottom="907"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41157"/>
      <w:docPartObj>
        <w:docPartGallery w:val="AutoText"/>
      </w:docPartObj>
    </w:sdtPr>
    <w:sdtContent>
      <w:p>
        <w:pPr>
          <w:pStyle w:val="3"/>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t>各高校</w:t>
    </w:r>
  </w:p>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5554"/>
    <w:multiLevelType w:val="multilevel"/>
    <w:tmpl w:val="0CF95554"/>
    <w:lvl w:ilvl="0" w:tentative="0">
      <w:start w:val="2"/>
      <w:numFmt w:val="japaneseCounting"/>
      <w:lvlText w:val="（%1）"/>
      <w:lvlJc w:val="left"/>
      <w:pPr>
        <w:ind w:left="2782" w:hanging="108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1B430A18"/>
    <w:multiLevelType w:val="multilevel"/>
    <w:tmpl w:val="1B430A18"/>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ADD"/>
    <w:rsid w:val="000124D4"/>
    <w:rsid w:val="00012AE3"/>
    <w:rsid w:val="000148A9"/>
    <w:rsid w:val="00014E85"/>
    <w:rsid w:val="0001554B"/>
    <w:rsid w:val="000200A9"/>
    <w:rsid w:val="00020D0C"/>
    <w:rsid w:val="00021FEB"/>
    <w:rsid w:val="00022EE5"/>
    <w:rsid w:val="00024605"/>
    <w:rsid w:val="000344DE"/>
    <w:rsid w:val="000452AF"/>
    <w:rsid w:val="00047DEB"/>
    <w:rsid w:val="00051583"/>
    <w:rsid w:val="00053B6F"/>
    <w:rsid w:val="000608BA"/>
    <w:rsid w:val="000675EE"/>
    <w:rsid w:val="00071C32"/>
    <w:rsid w:val="00075134"/>
    <w:rsid w:val="000811F5"/>
    <w:rsid w:val="000836A5"/>
    <w:rsid w:val="00083B2F"/>
    <w:rsid w:val="00095DE6"/>
    <w:rsid w:val="000A2136"/>
    <w:rsid w:val="000A27FD"/>
    <w:rsid w:val="000A5412"/>
    <w:rsid w:val="000A6199"/>
    <w:rsid w:val="000B07A1"/>
    <w:rsid w:val="000B30DA"/>
    <w:rsid w:val="000B390F"/>
    <w:rsid w:val="000B3F9D"/>
    <w:rsid w:val="000B5E21"/>
    <w:rsid w:val="000B6F7A"/>
    <w:rsid w:val="000C48C5"/>
    <w:rsid w:val="000C737F"/>
    <w:rsid w:val="000C7F7F"/>
    <w:rsid w:val="000D6054"/>
    <w:rsid w:val="000E3212"/>
    <w:rsid w:val="000E6647"/>
    <w:rsid w:val="000E7BDB"/>
    <w:rsid w:val="000F4D74"/>
    <w:rsid w:val="00100984"/>
    <w:rsid w:val="001058E2"/>
    <w:rsid w:val="00106334"/>
    <w:rsid w:val="001073FA"/>
    <w:rsid w:val="00112F30"/>
    <w:rsid w:val="001137AF"/>
    <w:rsid w:val="0011693F"/>
    <w:rsid w:val="001223F5"/>
    <w:rsid w:val="00133D4B"/>
    <w:rsid w:val="00133DEC"/>
    <w:rsid w:val="0013485F"/>
    <w:rsid w:val="001356A9"/>
    <w:rsid w:val="001365A6"/>
    <w:rsid w:val="00140069"/>
    <w:rsid w:val="00140C55"/>
    <w:rsid w:val="00145F73"/>
    <w:rsid w:val="00151A44"/>
    <w:rsid w:val="00152BA9"/>
    <w:rsid w:val="00153E4E"/>
    <w:rsid w:val="00154F6B"/>
    <w:rsid w:val="0015778B"/>
    <w:rsid w:val="00163A16"/>
    <w:rsid w:val="00167157"/>
    <w:rsid w:val="00171643"/>
    <w:rsid w:val="001774FD"/>
    <w:rsid w:val="00180872"/>
    <w:rsid w:val="00182255"/>
    <w:rsid w:val="00184260"/>
    <w:rsid w:val="001865E3"/>
    <w:rsid w:val="00186BA0"/>
    <w:rsid w:val="00187F4D"/>
    <w:rsid w:val="001924C1"/>
    <w:rsid w:val="00196198"/>
    <w:rsid w:val="001963D4"/>
    <w:rsid w:val="001A0D76"/>
    <w:rsid w:val="001A114F"/>
    <w:rsid w:val="001A1EC2"/>
    <w:rsid w:val="001A2B67"/>
    <w:rsid w:val="001B1826"/>
    <w:rsid w:val="001B1CA2"/>
    <w:rsid w:val="001B3FA4"/>
    <w:rsid w:val="001B57A4"/>
    <w:rsid w:val="001B6161"/>
    <w:rsid w:val="001B7483"/>
    <w:rsid w:val="001C1718"/>
    <w:rsid w:val="001C242A"/>
    <w:rsid w:val="001C2472"/>
    <w:rsid w:val="001C4A84"/>
    <w:rsid w:val="001C56F8"/>
    <w:rsid w:val="001D01A9"/>
    <w:rsid w:val="001D14E8"/>
    <w:rsid w:val="001D3EDA"/>
    <w:rsid w:val="001D6DB6"/>
    <w:rsid w:val="001E273F"/>
    <w:rsid w:val="001E3F88"/>
    <w:rsid w:val="001E4FDB"/>
    <w:rsid w:val="001E591D"/>
    <w:rsid w:val="001F2ED3"/>
    <w:rsid w:val="001F6405"/>
    <w:rsid w:val="001F7AB2"/>
    <w:rsid w:val="0020264A"/>
    <w:rsid w:val="00203B97"/>
    <w:rsid w:val="0020497D"/>
    <w:rsid w:val="00205166"/>
    <w:rsid w:val="00207891"/>
    <w:rsid w:val="00215C17"/>
    <w:rsid w:val="002172E4"/>
    <w:rsid w:val="002237D8"/>
    <w:rsid w:val="002316E0"/>
    <w:rsid w:val="00231B1B"/>
    <w:rsid w:val="00245BEA"/>
    <w:rsid w:val="00253E7A"/>
    <w:rsid w:val="0025429A"/>
    <w:rsid w:val="002555B1"/>
    <w:rsid w:val="00263DC7"/>
    <w:rsid w:val="00273FDD"/>
    <w:rsid w:val="00275E6A"/>
    <w:rsid w:val="00276DAC"/>
    <w:rsid w:val="00276F3F"/>
    <w:rsid w:val="00280473"/>
    <w:rsid w:val="00281D30"/>
    <w:rsid w:val="00281F48"/>
    <w:rsid w:val="00282455"/>
    <w:rsid w:val="002851C8"/>
    <w:rsid w:val="002870B6"/>
    <w:rsid w:val="0029048E"/>
    <w:rsid w:val="00292444"/>
    <w:rsid w:val="00297C84"/>
    <w:rsid w:val="002A0EBD"/>
    <w:rsid w:val="002A23DC"/>
    <w:rsid w:val="002A3DAD"/>
    <w:rsid w:val="002A5E4D"/>
    <w:rsid w:val="002A6FE1"/>
    <w:rsid w:val="002B674D"/>
    <w:rsid w:val="002C01CF"/>
    <w:rsid w:val="002C1225"/>
    <w:rsid w:val="002C7350"/>
    <w:rsid w:val="002D23BC"/>
    <w:rsid w:val="002D29B7"/>
    <w:rsid w:val="002D552D"/>
    <w:rsid w:val="002D55D7"/>
    <w:rsid w:val="002D715D"/>
    <w:rsid w:val="002D7C01"/>
    <w:rsid w:val="002E2308"/>
    <w:rsid w:val="002E7A32"/>
    <w:rsid w:val="002F1799"/>
    <w:rsid w:val="002F1D5E"/>
    <w:rsid w:val="002F50AB"/>
    <w:rsid w:val="003013F7"/>
    <w:rsid w:val="00302242"/>
    <w:rsid w:val="00305E0C"/>
    <w:rsid w:val="0031459C"/>
    <w:rsid w:val="00314D69"/>
    <w:rsid w:val="00320861"/>
    <w:rsid w:val="00322773"/>
    <w:rsid w:val="0032573C"/>
    <w:rsid w:val="00331A5C"/>
    <w:rsid w:val="00331F57"/>
    <w:rsid w:val="00335BB4"/>
    <w:rsid w:val="00335CD6"/>
    <w:rsid w:val="00344500"/>
    <w:rsid w:val="00344506"/>
    <w:rsid w:val="00344F96"/>
    <w:rsid w:val="00346D0E"/>
    <w:rsid w:val="00351E95"/>
    <w:rsid w:val="00355353"/>
    <w:rsid w:val="003604F6"/>
    <w:rsid w:val="00363C6A"/>
    <w:rsid w:val="003657E3"/>
    <w:rsid w:val="0036583F"/>
    <w:rsid w:val="00370307"/>
    <w:rsid w:val="00374741"/>
    <w:rsid w:val="003813F1"/>
    <w:rsid w:val="0038145E"/>
    <w:rsid w:val="00383471"/>
    <w:rsid w:val="003844D3"/>
    <w:rsid w:val="003901A5"/>
    <w:rsid w:val="00390AE0"/>
    <w:rsid w:val="0039106C"/>
    <w:rsid w:val="003949B6"/>
    <w:rsid w:val="0039513D"/>
    <w:rsid w:val="003951EA"/>
    <w:rsid w:val="0039690B"/>
    <w:rsid w:val="003A111F"/>
    <w:rsid w:val="003A122E"/>
    <w:rsid w:val="003A1F99"/>
    <w:rsid w:val="003A7F21"/>
    <w:rsid w:val="003B0CF6"/>
    <w:rsid w:val="003B53F3"/>
    <w:rsid w:val="003B5457"/>
    <w:rsid w:val="003C1561"/>
    <w:rsid w:val="003C2D4E"/>
    <w:rsid w:val="003C50BF"/>
    <w:rsid w:val="003C60BB"/>
    <w:rsid w:val="003D4A9A"/>
    <w:rsid w:val="003D4B83"/>
    <w:rsid w:val="003D699E"/>
    <w:rsid w:val="003D71E1"/>
    <w:rsid w:val="003E5E79"/>
    <w:rsid w:val="003E70CA"/>
    <w:rsid w:val="003E7B20"/>
    <w:rsid w:val="003F0518"/>
    <w:rsid w:val="003F28DF"/>
    <w:rsid w:val="00400F7D"/>
    <w:rsid w:val="00402AB8"/>
    <w:rsid w:val="004032BE"/>
    <w:rsid w:val="00403437"/>
    <w:rsid w:val="00412AF6"/>
    <w:rsid w:val="00412EAC"/>
    <w:rsid w:val="00417BEB"/>
    <w:rsid w:val="00420717"/>
    <w:rsid w:val="00422BCF"/>
    <w:rsid w:val="00425CD6"/>
    <w:rsid w:val="004313B5"/>
    <w:rsid w:val="00433791"/>
    <w:rsid w:val="00435FBF"/>
    <w:rsid w:val="004402E0"/>
    <w:rsid w:val="0044281F"/>
    <w:rsid w:val="00442B23"/>
    <w:rsid w:val="004450D9"/>
    <w:rsid w:val="00452D8B"/>
    <w:rsid w:val="00463551"/>
    <w:rsid w:val="00463AC9"/>
    <w:rsid w:val="00467CEC"/>
    <w:rsid w:val="00473A59"/>
    <w:rsid w:val="0047561B"/>
    <w:rsid w:val="004767E5"/>
    <w:rsid w:val="004773D5"/>
    <w:rsid w:val="004878EE"/>
    <w:rsid w:val="00491DC8"/>
    <w:rsid w:val="004943EB"/>
    <w:rsid w:val="004A15C0"/>
    <w:rsid w:val="004A1FB6"/>
    <w:rsid w:val="004A3AD8"/>
    <w:rsid w:val="004A722E"/>
    <w:rsid w:val="004B1A17"/>
    <w:rsid w:val="004B566D"/>
    <w:rsid w:val="004C1BA6"/>
    <w:rsid w:val="004D1E6C"/>
    <w:rsid w:val="004E1DE3"/>
    <w:rsid w:val="004E299C"/>
    <w:rsid w:val="004E37FE"/>
    <w:rsid w:val="004E54E6"/>
    <w:rsid w:val="004F14DA"/>
    <w:rsid w:val="004F5E2F"/>
    <w:rsid w:val="005004D2"/>
    <w:rsid w:val="005041DA"/>
    <w:rsid w:val="00506CBA"/>
    <w:rsid w:val="005119A2"/>
    <w:rsid w:val="00512C0D"/>
    <w:rsid w:val="00515266"/>
    <w:rsid w:val="00520ABD"/>
    <w:rsid w:val="00521D2A"/>
    <w:rsid w:val="005220BE"/>
    <w:rsid w:val="00526ADD"/>
    <w:rsid w:val="00527740"/>
    <w:rsid w:val="005327A8"/>
    <w:rsid w:val="00534B9A"/>
    <w:rsid w:val="005363DA"/>
    <w:rsid w:val="0054531C"/>
    <w:rsid w:val="00546E9D"/>
    <w:rsid w:val="00547669"/>
    <w:rsid w:val="00550EEF"/>
    <w:rsid w:val="00551D7F"/>
    <w:rsid w:val="00553C68"/>
    <w:rsid w:val="00553EAF"/>
    <w:rsid w:val="00561480"/>
    <w:rsid w:val="00570AC5"/>
    <w:rsid w:val="00570DB2"/>
    <w:rsid w:val="005719DF"/>
    <w:rsid w:val="005738C8"/>
    <w:rsid w:val="005745D4"/>
    <w:rsid w:val="00581D0A"/>
    <w:rsid w:val="00582356"/>
    <w:rsid w:val="00585555"/>
    <w:rsid w:val="00587AED"/>
    <w:rsid w:val="00590B54"/>
    <w:rsid w:val="00594DED"/>
    <w:rsid w:val="00597201"/>
    <w:rsid w:val="005A148F"/>
    <w:rsid w:val="005A56A3"/>
    <w:rsid w:val="005A58B6"/>
    <w:rsid w:val="005B00B5"/>
    <w:rsid w:val="005B025B"/>
    <w:rsid w:val="005B064A"/>
    <w:rsid w:val="005B107E"/>
    <w:rsid w:val="005B2BA7"/>
    <w:rsid w:val="005B43CB"/>
    <w:rsid w:val="005B55B0"/>
    <w:rsid w:val="005C784F"/>
    <w:rsid w:val="005C7F77"/>
    <w:rsid w:val="005D06D6"/>
    <w:rsid w:val="005D0B3C"/>
    <w:rsid w:val="005D40C6"/>
    <w:rsid w:val="005D4941"/>
    <w:rsid w:val="005D5F44"/>
    <w:rsid w:val="005D5F48"/>
    <w:rsid w:val="005E3B47"/>
    <w:rsid w:val="005E4948"/>
    <w:rsid w:val="005E6622"/>
    <w:rsid w:val="005F31F6"/>
    <w:rsid w:val="005F4FE2"/>
    <w:rsid w:val="005F628C"/>
    <w:rsid w:val="00602DDF"/>
    <w:rsid w:val="006058C9"/>
    <w:rsid w:val="0061360C"/>
    <w:rsid w:val="0061493A"/>
    <w:rsid w:val="00615A47"/>
    <w:rsid w:val="00616C1F"/>
    <w:rsid w:val="00620BF8"/>
    <w:rsid w:val="00622936"/>
    <w:rsid w:val="00630B30"/>
    <w:rsid w:val="00630E87"/>
    <w:rsid w:val="0063403A"/>
    <w:rsid w:val="0063712E"/>
    <w:rsid w:val="00640DD7"/>
    <w:rsid w:val="00643BBC"/>
    <w:rsid w:val="006449D0"/>
    <w:rsid w:val="00644C2A"/>
    <w:rsid w:val="00646C60"/>
    <w:rsid w:val="00650A31"/>
    <w:rsid w:val="006547EF"/>
    <w:rsid w:val="0066063C"/>
    <w:rsid w:val="00660CCE"/>
    <w:rsid w:val="00661183"/>
    <w:rsid w:val="00664A72"/>
    <w:rsid w:val="00666383"/>
    <w:rsid w:val="006700BE"/>
    <w:rsid w:val="00671B86"/>
    <w:rsid w:val="00672C4A"/>
    <w:rsid w:val="00673C56"/>
    <w:rsid w:val="00675460"/>
    <w:rsid w:val="00682A07"/>
    <w:rsid w:val="006861DA"/>
    <w:rsid w:val="006920A9"/>
    <w:rsid w:val="006A1031"/>
    <w:rsid w:val="006A170E"/>
    <w:rsid w:val="006A6604"/>
    <w:rsid w:val="006A7E99"/>
    <w:rsid w:val="006B765A"/>
    <w:rsid w:val="006C26A3"/>
    <w:rsid w:val="006C7927"/>
    <w:rsid w:val="006D7469"/>
    <w:rsid w:val="006E2894"/>
    <w:rsid w:val="006E7438"/>
    <w:rsid w:val="006F032D"/>
    <w:rsid w:val="006F362E"/>
    <w:rsid w:val="006F424B"/>
    <w:rsid w:val="006F48A8"/>
    <w:rsid w:val="006F4A40"/>
    <w:rsid w:val="00704B1A"/>
    <w:rsid w:val="007067A1"/>
    <w:rsid w:val="007133F6"/>
    <w:rsid w:val="007201B8"/>
    <w:rsid w:val="00720CE5"/>
    <w:rsid w:val="00721A42"/>
    <w:rsid w:val="00721CC2"/>
    <w:rsid w:val="0072659B"/>
    <w:rsid w:val="00727FE2"/>
    <w:rsid w:val="007303CD"/>
    <w:rsid w:val="0073683E"/>
    <w:rsid w:val="007377E4"/>
    <w:rsid w:val="007427DA"/>
    <w:rsid w:val="007439FD"/>
    <w:rsid w:val="00753C0F"/>
    <w:rsid w:val="00755B00"/>
    <w:rsid w:val="007625FC"/>
    <w:rsid w:val="007637F2"/>
    <w:rsid w:val="007667DE"/>
    <w:rsid w:val="00770258"/>
    <w:rsid w:val="00772EE5"/>
    <w:rsid w:val="0077490F"/>
    <w:rsid w:val="0077494A"/>
    <w:rsid w:val="00777FCC"/>
    <w:rsid w:val="00780FFE"/>
    <w:rsid w:val="00784355"/>
    <w:rsid w:val="00784682"/>
    <w:rsid w:val="007857D8"/>
    <w:rsid w:val="00785C70"/>
    <w:rsid w:val="007A0F34"/>
    <w:rsid w:val="007A4965"/>
    <w:rsid w:val="007A4FF4"/>
    <w:rsid w:val="007A7F1C"/>
    <w:rsid w:val="007B0455"/>
    <w:rsid w:val="007B15F0"/>
    <w:rsid w:val="007C45AC"/>
    <w:rsid w:val="007D23A1"/>
    <w:rsid w:val="007D259D"/>
    <w:rsid w:val="007D2E0D"/>
    <w:rsid w:val="007D5918"/>
    <w:rsid w:val="007E0C37"/>
    <w:rsid w:val="007E3C91"/>
    <w:rsid w:val="007E4E0F"/>
    <w:rsid w:val="007F267F"/>
    <w:rsid w:val="007F2E2B"/>
    <w:rsid w:val="007F3320"/>
    <w:rsid w:val="007F540E"/>
    <w:rsid w:val="00804136"/>
    <w:rsid w:val="008069C1"/>
    <w:rsid w:val="00807AD7"/>
    <w:rsid w:val="00810047"/>
    <w:rsid w:val="008102F3"/>
    <w:rsid w:val="008151C2"/>
    <w:rsid w:val="008178D8"/>
    <w:rsid w:val="00824C75"/>
    <w:rsid w:val="00837020"/>
    <w:rsid w:val="008374A4"/>
    <w:rsid w:val="00837580"/>
    <w:rsid w:val="008471FE"/>
    <w:rsid w:val="008476D9"/>
    <w:rsid w:val="008549AA"/>
    <w:rsid w:val="00854D8F"/>
    <w:rsid w:val="00872BFD"/>
    <w:rsid w:val="00873A44"/>
    <w:rsid w:val="00873F01"/>
    <w:rsid w:val="00875E27"/>
    <w:rsid w:val="00880883"/>
    <w:rsid w:val="008845C2"/>
    <w:rsid w:val="00885D40"/>
    <w:rsid w:val="008923DD"/>
    <w:rsid w:val="00893F3E"/>
    <w:rsid w:val="008942D7"/>
    <w:rsid w:val="00895B4A"/>
    <w:rsid w:val="008A426A"/>
    <w:rsid w:val="008A43A3"/>
    <w:rsid w:val="008C5C64"/>
    <w:rsid w:val="008C7DCC"/>
    <w:rsid w:val="008D361C"/>
    <w:rsid w:val="008D5A23"/>
    <w:rsid w:val="008D60A4"/>
    <w:rsid w:val="008E132D"/>
    <w:rsid w:val="008E282C"/>
    <w:rsid w:val="008E31B5"/>
    <w:rsid w:val="008E46A9"/>
    <w:rsid w:val="008F39B3"/>
    <w:rsid w:val="008F76DF"/>
    <w:rsid w:val="008F77A7"/>
    <w:rsid w:val="00901BDE"/>
    <w:rsid w:val="00903DC8"/>
    <w:rsid w:val="009040AC"/>
    <w:rsid w:val="00905CCD"/>
    <w:rsid w:val="00911D39"/>
    <w:rsid w:val="009179B8"/>
    <w:rsid w:val="009204EB"/>
    <w:rsid w:val="00920A72"/>
    <w:rsid w:val="00923AF0"/>
    <w:rsid w:val="00924C59"/>
    <w:rsid w:val="00927ADD"/>
    <w:rsid w:val="009302A2"/>
    <w:rsid w:val="00936C02"/>
    <w:rsid w:val="0093768A"/>
    <w:rsid w:val="00940218"/>
    <w:rsid w:val="00940D31"/>
    <w:rsid w:val="009444FA"/>
    <w:rsid w:val="00951E9D"/>
    <w:rsid w:val="009559B7"/>
    <w:rsid w:val="00960B59"/>
    <w:rsid w:val="00963139"/>
    <w:rsid w:val="00964745"/>
    <w:rsid w:val="009647D0"/>
    <w:rsid w:val="009660A7"/>
    <w:rsid w:val="009728CA"/>
    <w:rsid w:val="0097600A"/>
    <w:rsid w:val="00980E4D"/>
    <w:rsid w:val="009969A0"/>
    <w:rsid w:val="009A1E21"/>
    <w:rsid w:val="009A30D3"/>
    <w:rsid w:val="009A4D37"/>
    <w:rsid w:val="009A6AA0"/>
    <w:rsid w:val="009B01AA"/>
    <w:rsid w:val="009B01D6"/>
    <w:rsid w:val="009B109E"/>
    <w:rsid w:val="009C6DDA"/>
    <w:rsid w:val="009C7AEB"/>
    <w:rsid w:val="009D4ECC"/>
    <w:rsid w:val="009E0996"/>
    <w:rsid w:val="009E449B"/>
    <w:rsid w:val="009E48D5"/>
    <w:rsid w:val="009E4D6E"/>
    <w:rsid w:val="009E6DFB"/>
    <w:rsid w:val="009E7CCD"/>
    <w:rsid w:val="00A049D5"/>
    <w:rsid w:val="00A067CE"/>
    <w:rsid w:val="00A07A43"/>
    <w:rsid w:val="00A130DA"/>
    <w:rsid w:val="00A1566A"/>
    <w:rsid w:val="00A16A03"/>
    <w:rsid w:val="00A16CD0"/>
    <w:rsid w:val="00A26D7E"/>
    <w:rsid w:val="00A319F6"/>
    <w:rsid w:val="00A324AE"/>
    <w:rsid w:val="00A3458F"/>
    <w:rsid w:val="00A4076D"/>
    <w:rsid w:val="00A54A2F"/>
    <w:rsid w:val="00A56650"/>
    <w:rsid w:val="00A623AD"/>
    <w:rsid w:val="00A65F27"/>
    <w:rsid w:val="00A72C87"/>
    <w:rsid w:val="00A774DD"/>
    <w:rsid w:val="00A830A6"/>
    <w:rsid w:val="00A86367"/>
    <w:rsid w:val="00A86EC9"/>
    <w:rsid w:val="00A90CCD"/>
    <w:rsid w:val="00A90DFB"/>
    <w:rsid w:val="00A913F8"/>
    <w:rsid w:val="00A915A1"/>
    <w:rsid w:val="00A920F6"/>
    <w:rsid w:val="00AA1E8C"/>
    <w:rsid w:val="00AA71EE"/>
    <w:rsid w:val="00AB281D"/>
    <w:rsid w:val="00AB3276"/>
    <w:rsid w:val="00AB450A"/>
    <w:rsid w:val="00AB5D32"/>
    <w:rsid w:val="00AC0873"/>
    <w:rsid w:val="00AC2215"/>
    <w:rsid w:val="00AC2A1D"/>
    <w:rsid w:val="00AC2DAE"/>
    <w:rsid w:val="00AC48AC"/>
    <w:rsid w:val="00AD69B6"/>
    <w:rsid w:val="00AE5ED3"/>
    <w:rsid w:val="00AF1F6E"/>
    <w:rsid w:val="00AF3F1B"/>
    <w:rsid w:val="00B01B3D"/>
    <w:rsid w:val="00B04513"/>
    <w:rsid w:val="00B04712"/>
    <w:rsid w:val="00B07EDD"/>
    <w:rsid w:val="00B16B06"/>
    <w:rsid w:val="00B16B43"/>
    <w:rsid w:val="00B31A9D"/>
    <w:rsid w:val="00B3237F"/>
    <w:rsid w:val="00B3279A"/>
    <w:rsid w:val="00B359BC"/>
    <w:rsid w:val="00B54A0C"/>
    <w:rsid w:val="00B62CA1"/>
    <w:rsid w:val="00B62CC2"/>
    <w:rsid w:val="00B633FB"/>
    <w:rsid w:val="00B6398A"/>
    <w:rsid w:val="00B66674"/>
    <w:rsid w:val="00B71BE8"/>
    <w:rsid w:val="00B71F56"/>
    <w:rsid w:val="00B7311A"/>
    <w:rsid w:val="00B75F7A"/>
    <w:rsid w:val="00B800A1"/>
    <w:rsid w:val="00B87C20"/>
    <w:rsid w:val="00B92902"/>
    <w:rsid w:val="00B92B28"/>
    <w:rsid w:val="00B94615"/>
    <w:rsid w:val="00B95E2A"/>
    <w:rsid w:val="00BA00B7"/>
    <w:rsid w:val="00BA2651"/>
    <w:rsid w:val="00BA688C"/>
    <w:rsid w:val="00BB03A9"/>
    <w:rsid w:val="00BB132A"/>
    <w:rsid w:val="00BB29AB"/>
    <w:rsid w:val="00BC0A0C"/>
    <w:rsid w:val="00BC5D41"/>
    <w:rsid w:val="00BD0283"/>
    <w:rsid w:val="00BD1BAA"/>
    <w:rsid w:val="00BD3162"/>
    <w:rsid w:val="00BD40E9"/>
    <w:rsid w:val="00BD4A75"/>
    <w:rsid w:val="00BD5A9E"/>
    <w:rsid w:val="00BD6BF0"/>
    <w:rsid w:val="00BE7F34"/>
    <w:rsid w:val="00BF0197"/>
    <w:rsid w:val="00BF0EF7"/>
    <w:rsid w:val="00BF10C8"/>
    <w:rsid w:val="00BF3D86"/>
    <w:rsid w:val="00BF4CB5"/>
    <w:rsid w:val="00BF5602"/>
    <w:rsid w:val="00BF6507"/>
    <w:rsid w:val="00C017F2"/>
    <w:rsid w:val="00C019D6"/>
    <w:rsid w:val="00C02EC7"/>
    <w:rsid w:val="00C04FED"/>
    <w:rsid w:val="00C072CA"/>
    <w:rsid w:val="00C14410"/>
    <w:rsid w:val="00C210CD"/>
    <w:rsid w:val="00C25AB4"/>
    <w:rsid w:val="00C25B7D"/>
    <w:rsid w:val="00C27B18"/>
    <w:rsid w:val="00C27C3F"/>
    <w:rsid w:val="00C36574"/>
    <w:rsid w:val="00C369E1"/>
    <w:rsid w:val="00C4547B"/>
    <w:rsid w:val="00C45FD2"/>
    <w:rsid w:val="00C5377C"/>
    <w:rsid w:val="00C545AF"/>
    <w:rsid w:val="00C55CA3"/>
    <w:rsid w:val="00C562DF"/>
    <w:rsid w:val="00C56594"/>
    <w:rsid w:val="00C608F2"/>
    <w:rsid w:val="00C60E5D"/>
    <w:rsid w:val="00C6112B"/>
    <w:rsid w:val="00C613BC"/>
    <w:rsid w:val="00C63D84"/>
    <w:rsid w:val="00C8000D"/>
    <w:rsid w:val="00C94685"/>
    <w:rsid w:val="00CA17BF"/>
    <w:rsid w:val="00CA54EF"/>
    <w:rsid w:val="00CA730F"/>
    <w:rsid w:val="00CB1F8D"/>
    <w:rsid w:val="00CB26FF"/>
    <w:rsid w:val="00CC04CA"/>
    <w:rsid w:val="00CC0547"/>
    <w:rsid w:val="00CC1CAE"/>
    <w:rsid w:val="00CC6A0C"/>
    <w:rsid w:val="00CD2633"/>
    <w:rsid w:val="00CD5B4D"/>
    <w:rsid w:val="00CE385A"/>
    <w:rsid w:val="00CE3972"/>
    <w:rsid w:val="00CE6AF3"/>
    <w:rsid w:val="00CE740C"/>
    <w:rsid w:val="00D04100"/>
    <w:rsid w:val="00D206C1"/>
    <w:rsid w:val="00D2088C"/>
    <w:rsid w:val="00D20B42"/>
    <w:rsid w:val="00D25ADA"/>
    <w:rsid w:val="00D30F90"/>
    <w:rsid w:val="00D31138"/>
    <w:rsid w:val="00D33862"/>
    <w:rsid w:val="00D34E77"/>
    <w:rsid w:val="00D34EB6"/>
    <w:rsid w:val="00D42D07"/>
    <w:rsid w:val="00D472E3"/>
    <w:rsid w:val="00D52916"/>
    <w:rsid w:val="00D52C75"/>
    <w:rsid w:val="00D60A1C"/>
    <w:rsid w:val="00D623EB"/>
    <w:rsid w:val="00D65EC7"/>
    <w:rsid w:val="00D660ED"/>
    <w:rsid w:val="00D667AC"/>
    <w:rsid w:val="00D66D3D"/>
    <w:rsid w:val="00D67A5F"/>
    <w:rsid w:val="00D67AF3"/>
    <w:rsid w:val="00D73604"/>
    <w:rsid w:val="00D829BE"/>
    <w:rsid w:val="00D8602F"/>
    <w:rsid w:val="00D864CF"/>
    <w:rsid w:val="00DA4545"/>
    <w:rsid w:val="00DA6B60"/>
    <w:rsid w:val="00DB08AC"/>
    <w:rsid w:val="00DB08F8"/>
    <w:rsid w:val="00DB15E7"/>
    <w:rsid w:val="00DB515F"/>
    <w:rsid w:val="00DB7EEA"/>
    <w:rsid w:val="00DC2557"/>
    <w:rsid w:val="00DD0739"/>
    <w:rsid w:val="00DD1578"/>
    <w:rsid w:val="00DD6038"/>
    <w:rsid w:val="00DE2E04"/>
    <w:rsid w:val="00DE34D0"/>
    <w:rsid w:val="00DE54D2"/>
    <w:rsid w:val="00DF0EC4"/>
    <w:rsid w:val="00DF2218"/>
    <w:rsid w:val="00DF432E"/>
    <w:rsid w:val="00DF44D9"/>
    <w:rsid w:val="00E05A1F"/>
    <w:rsid w:val="00E07A2B"/>
    <w:rsid w:val="00E134A8"/>
    <w:rsid w:val="00E13BB4"/>
    <w:rsid w:val="00E16A3A"/>
    <w:rsid w:val="00E221A1"/>
    <w:rsid w:val="00E22A54"/>
    <w:rsid w:val="00E317CC"/>
    <w:rsid w:val="00E345F1"/>
    <w:rsid w:val="00E373F8"/>
    <w:rsid w:val="00E43B88"/>
    <w:rsid w:val="00E45A78"/>
    <w:rsid w:val="00E50995"/>
    <w:rsid w:val="00E51075"/>
    <w:rsid w:val="00E52C9A"/>
    <w:rsid w:val="00E53104"/>
    <w:rsid w:val="00E60323"/>
    <w:rsid w:val="00E62DFC"/>
    <w:rsid w:val="00E66EF6"/>
    <w:rsid w:val="00E74971"/>
    <w:rsid w:val="00E77D84"/>
    <w:rsid w:val="00E77F4B"/>
    <w:rsid w:val="00E87CFA"/>
    <w:rsid w:val="00E90E98"/>
    <w:rsid w:val="00E91271"/>
    <w:rsid w:val="00E91C68"/>
    <w:rsid w:val="00E92316"/>
    <w:rsid w:val="00E937FF"/>
    <w:rsid w:val="00EA4039"/>
    <w:rsid w:val="00EA5DD4"/>
    <w:rsid w:val="00EA60EA"/>
    <w:rsid w:val="00EB01EF"/>
    <w:rsid w:val="00EB144E"/>
    <w:rsid w:val="00EB599C"/>
    <w:rsid w:val="00EB5B10"/>
    <w:rsid w:val="00EB68FC"/>
    <w:rsid w:val="00EB6AB6"/>
    <w:rsid w:val="00EC2F1C"/>
    <w:rsid w:val="00EC5263"/>
    <w:rsid w:val="00EC7D13"/>
    <w:rsid w:val="00ED1E13"/>
    <w:rsid w:val="00ED5B60"/>
    <w:rsid w:val="00EE246B"/>
    <w:rsid w:val="00EE69C5"/>
    <w:rsid w:val="00EE78EC"/>
    <w:rsid w:val="00EF3A66"/>
    <w:rsid w:val="00EF49B1"/>
    <w:rsid w:val="00F00B13"/>
    <w:rsid w:val="00F029ED"/>
    <w:rsid w:val="00F15336"/>
    <w:rsid w:val="00F15E5D"/>
    <w:rsid w:val="00F24547"/>
    <w:rsid w:val="00F250C4"/>
    <w:rsid w:val="00F25818"/>
    <w:rsid w:val="00F26291"/>
    <w:rsid w:val="00F27895"/>
    <w:rsid w:val="00F31618"/>
    <w:rsid w:val="00F35191"/>
    <w:rsid w:val="00F40EE2"/>
    <w:rsid w:val="00F44ABF"/>
    <w:rsid w:val="00F5118B"/>
    <w:rsid w:val="00F51405"/>
    <w:rsid w:val="00F54B3F"/>
    <w:rsid w:val="00F56355"/>
    <w:rsid w:val="00F6028F"/>
    <w:rsid w:val="00F654A9"/>
    <w:rsid w:val="00F90ABE"/>
    <w:rsid w:val="00FA025E"/>
    <w:rsid w:val="00FA4534"/>
    <w:rsid w:val="00FA6575"/>
    <w:rsid w:val="00FB10D7"/>
    <w:rsid w:val="00FB1F12"/>
    <w:rsid w:val="00FB26DD"/>
    <w:rsid w:val="00FB2A26"/>
    <w:rsid w:val="00FB63E3"/>
    <w:rsid w:val="00FC09A2"/>
    <w:rsid w:val="00FC4CAB"/>
    <w:rsid w:val="00FC53F5"/>
    <w:rsid w:val="00FC5B3A"/>
    <w:rsid w:val="00FD0182"/>
    <w:rsid w:val="00FD2274"/>
    <w:rsid w:val="00FD3528"/>
    <w:rsid w:val="00FE09B8"/>
    <w:rsid w:val="00FE370B"/>
    <w:rsid w:val="00FE6A15"/>
    <w:rsid w:val="00FF337D"/>
    <w:rsid w:val="00FF496D"/>
    <w:rsid w:val="0A413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5"/>
    <w:link w:val="4"/>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 w:type="character" w:customStyle="1" w:styleId="12">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C9566C-3534-4CD6-B672-225CA15234E7}">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10</Pages>
  <Words>982</Words>
  <Characters>5599</Characters>
  <Lines>46</Lines>
  <Paragraphs>13</Paragraphs>
  <TotalTime>0</TotalTime>
  <ScaleCrop>false</ScaleCrop>
  <LinksUpToDate>false</LinksUpToDate>
  <CharactersWithSpaces>6568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2015-06-11T05:19:00Z</dcterms:created>
  <dc:creator>cl</dc:creator>
  <cp:lastModifiedBy>Administrator</cp:lastModifiedBy>
  <cp:lastPrinted>2016-05-27T06:32:00Z</cp:lastPrinted>
  <dcterms:modified xsi:type="dcterms:W3CDTF">2018-06-25T01:51:56Z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