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上海高校智库内涵建设项目申报指南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版）</w:t>
      </w:r>
    </w:p>
    <w:p>
      <w:pPr>
        <w:adjustRightInd w:val="0"/>
        <w:snapToGrid w:val="0"/>
        <w:spacing w:line="560" w:lineRule="exact"/>
      </w:pPr>
    </w:p>
    <w:p>
      <w:pPr>
        <w:pStyle w:val="6"/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一、国家层面：</w:t>
      </w:r>
    </w:p>
    <w:p>
      <w:pPr>
        <w:pStyle w:val="6"/>
        <w:adjustRightInd w:val="0"/>
        <w:snapToGrid w:val="0"/>
        <w:spacing w:line="560" w:lineRule="exact"/>
        <w:ind w:firstLine="602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1.经济领域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高质量增长的内涵和路径、国际经济走向对中国宏观经济的影响、中国与他国的贸易争端、国际贸易规则修订及走势、中国核心技术突破路径、中国金融风险的防范，国际顶尖智库对国际和中国经济形势的研判等。</w:t>
      </w:r>
    </w:p>
    <w:p>
      <w:pPr>
        <w:pStyle w:val="6"/>
        <w:adjustRightInd w:val="0"/>
        <w:snapToGrid w:val="0"/>
        <w:spacing w:line="560" w:lineRule="exact"/>
        <w:ind w:firstLine="602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2.政治和外交领域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党的建设、意识形态工作、依法治国、社会主义民主政治建设、“一带一路”倡议中的风险防范和争端解决、中国周边地区局势发展和走向、区域国别研究、中国国家安全面临的问题和挑战、中国主场外交、中国国际舆情风险、国家安全、社会风险治理、防灾减灾、国际顶尖智库对国际政治形势的研判等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3.文化建设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社会主义核心价值观、思想道德建设、文化事业和文化产业、公共文化服务体系等方向，讲好中国故事和对外传播等。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4.社会建设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22222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</w:rPr>
        <w:t>社会保障体系、就业、人口、养老、脱贫攻坚战、网络治理、国内舆情引导和风险防范、食品安全、医药卫生体制改革、基层医疗卫生服务体系、基层治理创新等。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5.生态文明建设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</w:rPr>
        <w:t>推进绿色发展、污染防治、生态系统保护和监管、对生态能源形势的研判等。</w:t>
      </w:r>
    </w:p>
    <w:p>
      <w:pPr>
        <w:pStyle w:val="6"/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二、区域层面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22222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</w:rPr>
        <w:t>1.长三角高质量一体化发展（地区交通互联互通、能源协调发展、产业布局协同创新、数据资源共享和信息网络联通、民生公共服务一体化、市场开放、营商环境一体化等）。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222222"/>
          <w:sz w:val="30"/>
          <w:szCs w:val="30"/>
        </w:rPr>
      </w:pPr>
      <w:r>
        <w:rPr>
          <w:rFonts w:ascii="仿宋_GB2312" w:hAnsi="仿宋_GB2312" w:eastAsia="仿宋_GB2312" w:cs="仿宋_GB2312"/>
          <w:color w:val="22222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color w:val="222222"/>
          <w:sz w:val="30"/>
          <w:szCs w:val="30"/>
        </w:rPr>
        <w:t>.长江经济带协同发展（区域合作协调机制、城市群的协调发展和环境保护等）。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222222"/>
          <w:sz w:val="30"/>
          <w:szCs w:val="30"/>
        </w:rPr>
      </w:pPr>
      <w:r>
        <w:rPr>
          <w:rFonts w:ascii="仿宋_GB2312" w:hAnsi="仿宋_GB2312" w:eastAsia="仿宋_GB2312" w:cs="仿宋_GB2312"/>
          <w:color w:val="22222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222222"/>
          <w:sz w:val="30"/>
          <w:szCs w:val="30"/>
        </w:rPr>
        <w:t>.世界级城市群的构建与核心城市作用。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.上海改革开放再出发重大战略及举措。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color w:val="22222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22222"/>
          <w:sz w:val="30"/>
          <w:szCs w:val="30"/>
        </w:rPr>
        <w:t>5.上海“三大任务、一大平台”国家战略。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6.上海“五个中心”“四大品牌”建设。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7.中国国际进口博览会。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8.自贸区升级和自贸港建设。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9.优化上海营商环境。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10.人工智能的发展趋势和上海布局。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1.国际化大都市实施乡村振兴战略的路径和模式选择。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2.上海提升创新浓度对策研究。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13.上海扩大服务功能的瓶颈和关键举措。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14.特大城市的公共安全保障。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15.上海建设“一带一路”桥头堡。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16.上海建设亚洲医学中心城市。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17.我国宗教政策。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18.推动宗教界开展“两个责任”实践活动。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19.新时代上海民族工作实践与探索。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21.完善政府机构职能体系，进一步优化营商环境。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22.对标国际的上海妇女发展指标。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23.建设卓越全球城市背景下社会性别平等主流化。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24.人工智能对儿童生活方式与健康的影响。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25.</w:t>
      </w:r>
      <w:r>
        <w:rPr>
          <w:rFonts w:ascii="仿宋_GB2312" w:hAnsi="仿宋_GB2312" w:eastAsia="仿宋_GB2312" w:cs="仿宋_GB2312"/>
          <w:sz w:val="30"/>
          <w:szCs w:val="30"/>
        </w:rPr>
        <w:t>当前意识形态领域的问题和挑战以及对策建议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6"/>
        <w:adjustRightInd w:val="0"/>
        <w:snapToGrid w:val="0"/>
        <w:spacing w:line="560" w:lineRule="exact"/>
        <w:ind w:firstLine="0" w:firstLineChars="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三、教育卫生事业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1.德智体美劳全面发展的社会主义建设者和接班人培养。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2.教育现代化、高校“双一流”建设、地方高水平大学建设。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3.高等教育、基础教育、职业教育、特殊教育、终身教育。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4.高校思想政治工作、中小学德育工作、大中小思政课建设、开门办思政。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5.师资队伍建设、师德师风建设、高校辅导员队伍建设、思政和党务工作队伍建设。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6.高校抵御和防范宗教校园渗透。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7.国家安全教育工作。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8.医疗卫生事业建设。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9.教卫系统党建工作。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10.教卫系统统战工作。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申报人可以根据上述课题方向，选择具体领域和研究角度开展研究，坚持理论与实践相结合，注重调查研究和数据支撑，坚持问题导向、政策导向，积极为党和政府建言献策，提出决策咨询参考。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2E63"/>
    <w:rsid w:val="247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page number"/>
    <w:basedOn w:val="4"/>
    <w:qFormat/>
    <w:uiPriority w:val="99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2019-06-12T07:37:00Z</dcterms:created>
  <dc:creator> 欣卉</dc:creator>
  <cp:lastModifiedBy> 欣卉</cp:lastModifiedBy>
  <dcterms:modified xsi:type="dcterms:W3CDTF">2019-06-12T07:37:26Z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