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6BC72">
      <w:pPr>
        <w:spacing w:line="440" w:lineRule="exact"/>
        <w:jc w:val="center"/>
        <w:rPr>
          <w:rFonts w:hint="eastAsia" w:ascii="宋体" w:hAnsi="宋体" w:eastAsia="宋体"/>
          <w:b/>
          <w:sz w:val="32"/>
          <w:szCs w:val="32"/>
        </w:rPr>
      </w:pPr>
      <w:r>
        <w:rPr>
          <w:rFonts w:hint="eastAsia" w:ascii="宋体" w:hAnsi="宋体" w:eastAsia="宋体"/>
          <w:b/>
          <w:sz w:val="32"/>
          <w:szCs w:val="32"/>
        </w:rPr>
        <w:t>上海市第七届大学生法律案例分析大赛通知</w:t>
      </w:r>
    </w:p>
    <w:p w14:paraId="1F16BC73">
      <w:pPr>
        <w:spacing w:line="440" w:lineRule="exact"/>
        <w:jc w:val="center"/>
        <w:rPr>
          <w:rFonts w:hint="eastAsia" w:ascii="宋体" w:hAnsi="宋体" w:eastAsia="宋体"/>
          <w:b/>
          <w:sz w:val="32"/>
          <w:szCs w:val="32"/>
        </w:rPr>
      </w:pPr>
    </w:p>
    <w:p w14:paraId="1F16BC74">
      <w:pPr>
        <w:pStyle w:val="12"/>
        <w:spacing w:line="440" w:lineRule="exact"/>
        <w:ind w:firstLine="482"/>
        <w:rPr>
          <w:rFonts w:hint="eastAsia" w:ascii="宋体" w:hAnsi="宋体" w:eastAsia="宋体"/>
          <w:b/>
          <w:sz w:val="24"/>
          <w:szCs w:val="24"/>
        </w:rPr>
      </w:pPr>
      <w:r>
        <w:rPr>
          <w:rFonts w:hint="eastAsia" w:ascii="宋体" w:hAnsi="宋体" w:eastAsia="宋体"/>
          <w:b/>
          <w:sz w:val="24"/>
          <w:szCs w:val="24"/>
        </w:rPr>
        <w:t>一、大赛目的</w:t>
      </w:r>
    </w:p>
    <w:p w14:paraId="1F16BC75">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以“经改编的真实卷宗”为题，考察学生归纳案件事实，综合运用法学理论知识和法律条文对案件事实进行法律分析，得出法律结论的能力。发挥大赛第二课堂作用，引导学生关注社会，关注最新司法实践，提高学生的法学实践能力。以大赛为平台，加强产学合作和院校交流，共同提升上海法学教育整体质量。</w:t>
      </w:r>
      <w:r>
        <w:rPr>
          <w:rFonts w:ascii="宋体" w:hAnsi="宋体" w:eastAsia="宋体"/>
          <w:sz w:val="24"/>
          <w:szCs w:val="24"/>
        </w:rPr>
        <w:t xml:space="preserve"> </w:t>
      </w:r>
    </w:p>
    <w:p w14:paraId="1F16BC76">
      <w:pPr>
        <w:spacing w:line="440" w:lineRule="exact"/>
        <w:ind w:firstLine="482" w:firstLineChars="200"/>
        <w:rPr>
          <w:rFonts w:hint="eastAsia" w:ascii="宋体" w:hAnsi="宋体" w:eastAsia="宋体"/>
          <w:b/>
          <w:sz w:val="24"/>
          <w:szCs w:val="24"/>
        </w:rPr>
      </w:pPr>
    </w:p>
    <w:p w14:paraId="1F16BC77">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rPr>
        <w:t>二、赛事机构</w:t>
      </w:r>
    </w:p>
    <w:p w14:paraId="1F16BC78">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（一）主管单位</w:t>
      </w:r>
    </w:p>
    <w:p w14:paraId="1F16BC7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    上海市教育委员会</w:t>
      </w:r>
    </w:p>
    <w:p w14:paraId="1F16BC7A">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（二）顾问指导单位</w:t>
      </w:r>
    </w:p>
    <w:p w14:paraId="1F16BC7B">
      <w:pPr>
        <w:spacing w:line="440" w:lineRule="exact"/>
        <w:ind w:left="449" w:leftChars="214" w:firstLine="480" w:firstLineChars="200"/>
        <w:rPr>
          <w:rFonts w:hint="eastAsia" w:ascii="宋体" w:hAnsi="宋体" w:eastAsia="宋体"/>
          <w:sz w:val="24"/>
          <w:szCs w:val="24"/>
        </w:rPr>
      </w:pPr>
      <w:r>
        <w:rPr>
          <w:rFonts w:hint="eastAsia" w:ascii="宋体" w:hAnsi="宋体" w:eastAsia="宋体"/>
          <w:sz w:val="24"/>
          <w:szCs w:val="24"/>
        </w:rPr>
        <w:t>上海市高级人民法院  上海市人民检察院  上海市司法局</w:t>
      </w:r>
    </w:p>
    <w:p w14:paraId="1F16BC7C">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（三）支持合作单位</w:t>
      </w:r>
    </w:p>
    <w:p w14:paraId="1F16BC7D">
      <w:pPr>
        <w:spacing w:line="44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上海交通大学  复旦大学  华东师范大学  同济大学  东华大学</w:t>
      </w:r>
    </w:p>
    <w:p w14:paraId="1F16BC7E">
      <w:pPr>
        <w:spacing w:line="44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华东理工大学  上海大学  上海财经大学  上海对外经贸大学</w:t>
      </w:r>
    </w:p>
    <w:p w14:paraId="1F16BC7F">
      <w:pPr>
        <w:spacing w:line="440" w:lineRule="exact"/>
        <w:ind w:left="958" w:leftChars="456"/>
        <w:rPr>
          <w:rFonts w:hint="eastAsia" w:ascii="宋体" w:hAnsi="宋体" w:eastAsia="宋体" w:cs="宋体"/>
          <w:bCs/>
          <w:spacing w:val="-4"/>
          <w:sz w:val="24"/>
          <w:szCs w:val="24"/>
        </w:rPr>
      </w:pPr>
      <w:r>
        <w:rPr>
          <w:rFonts w:hint="eastAsia" w:ascii="宋体" w:hAnsi="宋体" w:eastAsia="宋体" w:cs="宋体"/>
          <w:bCs/>
          <w:sz w:val="24"/>
          <w:szCs w:val="24"/>
        </w:rPr>
        <w:t xml:space="preserve">上海外国语大学 上海师范大学  上海海事大学 上海海关学院  上海立信会计金融学院  上海公安学院 上海商学院  </w:t>
      </w:r>
      <w:r>
        <w:rPr>
          <w:rFonts w:hint="eastAsia" w:ascii="宋体" w:hAnsi="宋体" w:eastAsia="宋体" w:cs="宋体"/>
          <w:bCs/>
          <w:spacing w:val="-4"/>
          <w:sz w:val="24"/>
          <w:szCs w:val="24"/>
        </w:rPr>
        <w:t>上海外国语贤达经济人文学院 上海杉达学院 上海工商外国语职业学院</w:t>
      </w:r>
    </w:p>
    <w:p w14:paraId="1F16BC80">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（四）主办单位</w:t>
      </w:r>
    </w:p>
    <w:p w14:paraId="1F16BC81">
      <w:pPr>
        <w:spacing w:line="440" w:lineRule="exact"/>
        <w:ind w:firstLine="960" w:firstLineChars="400"/>
        <w:rPr>
          <w:rFonts w:hint="eastAsia" w:ascii="宋体" w:hAnsi="宋体" w:eastAsia="宋体"/>
          <w:bCs/>
          <w:sz w:val="24"/>
          <w:szCs w:val="24"/>
        </w:rPr>
      </w:pPr>
      <w:r>
        <w:rPr>
          <w:rFonts w:hint="eastAsia" w:ascii="宋体" w:hAnsi="宋体" w:eastAsia="宋体"/>
          <w:bCs/>
          <w:sz w:val="24"/>
          <w:szCs w:val="24"/>
        </w:rPr>
        <w:t xml:space="preserve">华东政法大学 上海市律师协会  </w:t>
      </w:r>
    </w:p>
    <w:p w14:paraId="1F16BC82">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（五）协办单位</w:t>
      </w:r>
    </w:p>
    <w:p w14:paraId="1F16BC83">
      <w:pPr>
        <w:spacing w:line="440" w:lineRule="exact"/>
        <w:rPr>
          <w:rFonts w:hint="eastAsia" w:ascii="宋体" w:hAnsi="宋体" w:eastAsia="宋体"/>
          <w:bCs/>
          <w:sz w:val="24"/>
          <w:szCs w:val="24"/>
          <w:highlight w:val="none"/>
        </w:rPr>
      </w:pPr>
      <w:r>
        <w:rPr>
          <w:rFonts w:hint="eastAsia" w:ascii="宋体" w:hAnsi="宋体" w:eastAsia="宋体"/>
          <w:bCs/>
          <w:sz w:val="24"/>
          <w:szCs w:val="24"/>
        </w:rPr>
        <w:t xml:space="preserve">      </w:t>
      </w:r>
      <w:r>
        <w:rPr>
          <w:rFonts w:hint="eastAsia" w:ascii="宋体" w:hAnsi="宋体" w:eastAsia="宋体"/>
          <w:bCs/>
          <w:sz w:val="24"/>
          <w:szCs w:val="24"/>
          <w:lang w:val="en-US" w:eastAsia="zh-CN"/>
        </w:rPr>
        <w:t xml:space="preserve"> </w:t>
      </w:r>
      <w:r>
        <w:rPr>
          <w:rFonts w:hint="eastAsia" w:ascii="宋体" w:hAnsi="宋体" w:eastAsia="宋体"/>
          <w:bCs/>
          <w:sz w:val="24"/>
          <w:szCs w:val="24"/>
          <w:highlight w:val="none"/>
        </w:rPr>
        <w:t>上海政法学院</w:t>
      </w:r>
    </w:p>
    <w:p w14:paraId="1F16BC84">
      <w:pPr>
        <w:spacing w:line="440" w:lineRule="exact"/>
        <w:ind w:firstLine="960" w:firstLineChars="400"/>
        <w:rPr>
          <w:rFonts w:hint="eastAsia" w:ascii="宋体" w:hAnsi="宋体" w:eastAsia="宋体"/>
          <w:bCs/>
          <w:sz w:val="24"/>
          <w:szCs w:val="24"/>
        </w:rPr>
      </w:pPr>
    </w:p>
    <w:p w14:paraId="1F16BC85">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rPr>
        <w:t>三、参赛对象</w:t>
      </w:r>
    </w:p>
    <w:p w14:paraId="1F16BC86">
      <w:pPr>
        <w:spacing w:line="440" w:lineRule="exact"/>
        <w:ind w:firstLine="960" w:firstLineChars="400"/>
        <w:rPr>
          <w:rFonts w:hint="eastAsia" w:ascii="宋体" w:hAnsi="宋体" w:eastAsia="宋体"/>
          <w:sz w:val="24"/>
          <w:szCs w:val="24"/>
        </w:rPr>
      </w:pPr>
      <w:r>
        <w:rPr>
          <w:rFonts w:hint="eastAsia" w:ascii="宋体" w:hAnsi="宋体" w:eastAsia="宋体"/>
          <w:sz w:val="24"/>
          <w:szCs w:val="24"/>
        </w:rPr>
        <w:t>仅限于上海各高校法学专业本、专科生。</w:t>
      </w:r>
    </w:p>
    <w:p w14:paraId="1F16BC87">
      <w:pPr>
        <w:spacing w:line="440" w:lineRule="exact"/>
        <w:ind w:firstLine="482" w:firstLineChars="200"/>
        <w:rPr>
          <w:rFonts w:hint="eastAsia" w:ascii="宋体" w:hAnsi="宋体" w:eastAsia="宋体"/>
          <w:b/>
          <w:sz w:val="24"/>
          <w:szCs w:val="24"/>
        </w:rPr>
      </w:pPr>
    </w:p>
    <w:p w14:paraId="1F16BC88">
      <w:pPr>
        <w:spacing w:line="440" w:lineRule="exact"/>
        <w:ind w:firstLine="482" w:firstLineChars="200"/>
        <w:rPr>
          <w:rFonts w:hint="eastAsia" w:ascii="宋体" w:hAnsi="宋体" w:eastAsia="宋体"/>
          <w:sz w:val="24"/>
          <w:szCs w:val="24"/>
        </w:rPr>
      </w:pPr>
      <w:r>
        <w:rPr>
          <w:rFonts w:hint="eastAsia" w:ascii="宋体" w:hAnsi="宋体" w:eastAsia="宋体"/>
          <w:b/>
          <w:sz w:val="24"/>
          <w:szCs w:val="24"/>
        </w:rPr>
        <w:t>四、赛制安排</w:t>
      </w:r>
    </w:p>
    <w:p w14:paraId="1F16BC89">
      <w:pPr>
        <w:spacing w:line="440" w:lineRule="exact"/>
        <w:ind w:left="420" w:leftChars="200"/>
        <w:rPr>
          <w:rFonts w:hint="eastAsia" w:ascii="宋体" w:hAnsi="宋体" w:eastAsia="宋体"/>
          <w:sz w:val="24"/>
          <w:szCs w:val="24"/>
        </w:rPr>
      </w:pPr>
      <w:r>
        <w:rPr>
          <w:rFonts w:hint="eastAsia" w:ascii="宋体" w:hAnsi="宋体" w:eastAsia="宋体"/>
          <w:sz w:val="24"/>
          <w:szCs w:val="24"/>
        </w:rPr>
        <w:t>（一）初赛</w:t>
      </w:r>
    </w:p>
    <w:p w14:paraId="1F16BC8A">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学生线上提交案例分析报告；主办方邀请有关专家组成评审组对学生提交的案例分析报告进行书面评审，给出初赛成绩，确定并公布晋级决赛的名单，预计202</w:t>
      </w:r>
      <w:r>
        <w:rPr>
          <w:rFonts w:hint="eastAsia" w:ascii="宋体" w:hAnsi="宋体" w:eastAsia="宋体"/>
          <w:sz w:val="24"/>
          <w:szCs w:val="24"/>
          <w:lang w:val="en-US" w:eastAsia="zh-CN"/>
        </w:rPr>
        <w:t>5</w:t>
      </w:r>
      <w:r>
        <w:rPr>
          <w:rFonts w:hint="eastAsia" w:ascii="宋体" w:hAnsi="宋体" w:eastAsia="宋体"/>
          <w:sz w:val="24"/>
          <w:szCs w:val="24"/>
        </w:rPr>
        <w:t>年5月中旬公布初赛结果。</w:t>
      </w:r>
    </w:p>
    <w:p w14:paraId="1F16BC8B">
      <w:pPr>
        <w:spacing w:line="440" w:lineRule="exact"/>
        <w:ind w:firstLine="420"/>
        <w:rPr>
          <w:rFonts w:hint="eastAsia" w:ascii="宋体" w:hAnsi="宋体" w:eastAsia="宋体"/>
          <w:sz w:val="24"/>
          <w:szCs w:val="24"/>
        </w:rPr>
      </w:pPr>
      <w:r>
        <w:rPr>
          <w:rFonts w:hint="eastAsia" w:ascii="宋体" w:hAnsi="宋体" w:eastAsia="宋体"/>
          <w:sz w:val="24"/>
          <w:szCs w:val="24"/>
        </w:rPr>
        <w:t>（二）决赛</w:t>
      </w:r>
    </w:p>
    <w:p w14:paraId="1F16BC8C">
      <w:pPr>
        <w:spacing w:line="440" w:lineRule="exact"/>
        <w:ind w:firstLine="42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决赛通过答辩的形式进行。晋级决赛的选手就其提交的案例分析报告做10-15分钟的阐述并回答专家提问，专家根据其综合表现给出决赛成绩。预计202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年5月下旬举行决赛答辩。</w:t>
      </w:r>
    </w:p>
    <w:p w14:paraId="1F16BC8D">
      <w:pPr>
        <w:spacing w:line="440" w:lineRule="exact"/>
        <w:ind w:left="420"/>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（三）颁奖</w:t>
      </w:r>
    </w:p>
    <w:p w14:paraId="1F16BC8E">
      <w:pPr>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主办方根据晋级决赛的选手的初赛成绩（占60%的权重）和决赛成绩（占40%的权重）综合计算出最终成绩，评出并公布一等奖、二等奖、三等奖等若干名。预计202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年6月上旬公布比赛结果。</w:t>
      </w:r>
    </w:p>
    <w:p w14:paraId="1F16BC8F">
      <w:pPr>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大赛通知、比赛成绩、获奖等级等暂定通过以下网站或公众号查询</w:t>
      </w:r>
    </w:p>
    <w:p w14:paraId="1F16BC90">
      <w:pPr>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东方律师网：</w:t>
      </w:r>
      <w:r>
        <w:rPr>
          <w:rFonts w:ascii="Times New Roman" w:hAnsi="Times New Roman" w:eastAsia="宋体" w:cs="Times New Roman"/>
          <w:color w:val="000000" w:themeColor="text1"/>
          <w:sz w:val="24"/>
          <w:szCs w:val="24"/>
          <w14:textFill>
            <w14:solidFill>
              <w14:schemeClr w14:val="tx1"/>
            </w14:solidFill>
          </w14:textFill>
        </w:rPr>
        <w:t>http://www.lawyers.org.cn/</w:t>
      </w:r>
      <w:r>
        <w:rPr>
          <w:rFonts w:hint="eastAsia" w:ascii="宋体" w:hAnsi="宋体" w:eastAsia="宋体"/>
          <w:color w:val="000000" w:themeColor="text1"/>
          <w:sz w:val="24"/>
          <w:szCs w:val="24"/>
          <w14:textFill>
            <w14:solidFill>
              <w14:schemeClr w14:val="tx1"/>
            </w14:solidFill>
          </w14:textFill>
        </w:rPr>
        <w:t>通知公告处</w:t>
      </w:r>
    </w:p>
    <w:p w14:paraId="1F16BC91">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华东政法大学教务处官网：</w:t>
      </w:r>
      <w:r>
        <w:rPr>
          <w:rFonts w:hint="eastAsia" w:ascii="Times New Roman" w:hAnsi="Times New Roman" w:eastAsia="宋体" w:cs="Times New Roman"/>
          <w:color w:val="000000" w:themeColor="text1"/>
          <w:sz w:val="24"/>
          <w:szCs w:val="24"/>
          <w14:textFill>
            <w14:solidFill>
              <w14:schemeClr w14:val="tx1"/>
            </w14:solidFill>
          </w14:textFill>
        </w:rPr>
        <w:t>教务处新网站  https://jwc.ecupl.edu.cn//通知公告</w:t>
      </w:r>
    </w:p>
    <w:p w14:paraId="1F16BC92">
      <w:pPr>
        <w:spacing w:line="440" w:lineRule="exact"/>
        <w:ind w:firstLine="480" w:firstLineChars="200"/>
        <w:rPr>
          <w:rFonts w:hint="eastAsia" w:ascii="宋体" w:hAnsi="宋体" w:eastAsia="宋体"/>
          <w:b/>
          <w:sz w:val="24"/>
          <w:szCs w:val="24"/>
        </w:rPr>
      </w:pPr>
      <w:r>
        <w:rPr>
          <w:rFonts w:hint="eastAsia" w:ascii="宋体" w:hAnsi="宋体" w:eastAsia="宋体"/>
          <w:color w:val="000000" w:themeColor="text1"/>
          <w:sz w:val="24"/>
          <w:szCs w:val="24"/>
          <w14:textFill>
            <w14:solidFill>
              <w14:schemeClr w14:val="tx1"/>
            </w14:solidFill>
          </w14:textFill>
        </w:rPr>
        <w:t>微信公众号：上海律协、华政教务</w:t>
      </w:r>
    </w:p>
    <w:p w14:paraId="1F16BC93">
      <w:pPr>
        <w:spacing w:line="440" w:lineRule="exact"/>
        <w:ind w:firstLine="482" w:firstLineChars="200"/>
        <w:rPr>
          <w:rFonts w:hint="eastAsia" w:ascii="宋体" w:hAnsi="宋体" w:eastAsia="宋体"/>
          <w:b/>
          <w:sz w:val="24"/>
          <w:szCs w:val="24"/>
        </w:rPr>
      </w:pPr>
    </w:p>
    <w:p w14:paraId="1F16BC94">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rPr>
        <w:t>五、参赛方式</w:t>
      </w:r>
    </w:p>
    <w:p w14:paraId="1F16BC95">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（一）赛题及说明（详见附件1）</w:t>
      </w:r>
    </w:p>
    <w:p w14:paraId="1F16BC96">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（二）撰写案例分析报告</w:t>
      </w:r>
    </w:p>
    <w:p w14:paraId="1F16BC97">
      <w:pPr>
        <w:spacing w:line="440" w:lineRule="exact"/>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学生以个人为单位撰写案例分析报告。</w:t>
      </w:r>
    </w:p>
    <w:p w14:paraId="1F16BC98">
      <w:pPr>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次大赛考察制作刑事案件法律文书，要求参赛选手根据案件材料，整理要件事实、归纳案件争点，根据现行刑事法律规范和相关法律原理，以控方或辩方立场（择一即可），在指导教师指导下撰写一份公诉意见书或辩护词（具体要求请查看附件1）。参赛</w:t>
      </w:r>
      <w:r>
        <w:rPr>
          <w:rFonts w:hint="eastAsia" w:ascii="宋体" w:hAnsi="宋体" w:eastAsia="宋体"/>
          <w:color w:val="000000" w:themeColor="text1"/>
          <w:sz w:val="24"/>
          <w:szCs w:val="24"/>
          <w14:textFill>
            <w14:solidFill>
              <w14:schemeClr w14:val="tx1"/>
            </w14:solidFill>
          </w14:textFill>
        </w:rPr>
        <w:t>选手应对所提交的案例分析报告拥有合法的著作权，不得抄袭、剽窃他人的作品及观点。</w:t>
      </w:r>
    </w:p>
    <w:p w14:paraId="1F16BC99">
      <w:pPr>
        <w:spacing w:line="440" w:lineRule="exact"/>
        <w:ind w:firstLine="430"/>
        <w:rPr>
          <w:rFonts w:hint="eastAsia"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案例分析报告由三部分组成：封面+正文（见附件2），</w:t>
      </w:r>
      <w:r>
        <w:rPr>
          <w:rFonts w:hint="eastAsia" w:ascii="宋体" w:hAnsi="宋体" w:eastAsia="宋体"/>
          <w:sz w:val="24"/>
          <w:szCs w:val="24"/>
        </w:rPr>
        <w:t>案例分析报告标题及正文格式要求：</w:t>
      </w:r>
    </w:p>
    <w:p w14:paraId="1F16BC9A">
      <w:pPr>
        <w:widowControl/>
        <w:ind w:firstLine="480" w:firstLineChars="200"/>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cs="宋体"/>
          <w:color w:val="000000"/>
          <w:kern w:val="0"/>
          <w:sz w:val="24"/>
          <w:szCs w:val="24"/>
          <w:lang w:bidi="ar"/>
        </w:rPr>
        <w:t>pdf 版本，A4 规格；</w:t>
      </w:r>
    </w:p>
    <w:p w14:paraId="1F16BC9B">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2.一级标题黑体，小三号；二级标题黑体，四号；标题均加粗；</w:t>
      </w:r>
    </w:p>
    <w:p w14:paraId="1F16BC9C">
      <w:pPr>
        <w:spacing w:line="360" w:lineRule="auto"/>
        <w:ind w:firstLine="480" w:firstLineChars="200"/>
        <w:jc w:val="left"/>
        <w:rPr>
          <w:rFonts w:hint="eastAsia" w:ascii="宋体" w:hAnsi="宋体" w:eastAsia="宋体"/>
          <w:spacing w:val="-17"/>
          <w:sz w:val="24"/>
          <w:szCs w:val="24"/>
        </w:rPr>
      </w:pPr>
      <w:r>
        <w:rPr>
          <w:rFonts w:hint="eastAsia" w:ascii="宋体" w:hAnsi="宋体" w:eastAsia="宋体"/>
          <w:sz w:val="24"/>
          <w:szCs w:val="24"/>
        </w:rPr>
        <w:t>3.一、二级标题与内容之间空一行；</w:t>
      </w:r>
    </w:p>
    <w:p w14:paraId="1F16BC9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4.正文采用宋体，小四号，</w:t>
      </w:r>
      <w:r>
        <w:rPr>
          <w:rFonts w:ascii="宋体" w:hAnsi="宋体" w:eastAsia="宋体"/>
          <w:sz w:val="24"/>
          <w:szCs w:val="24"/>
        </w:rPr>
        <w:t xml:space="preserve">1.5 </w:t>
      </w:r>
      <w:r>
        <w:rPr>
          <w:rFonts w:hint="eastAsia" w:ascii="宋体" w:hAnsi="宋体" w:eastAsia="宋体"/>
          <w:sz w:val="24"/>
          <w:szCs w:val="24"/>
        </w:rPr>
        <w:t>倍行距；</w:t>
      </w:r>
    </w:p>
    <w:p w14:paraId="1F16BC9E">
      <w:pPr>
        <w:spacing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英文或数字采用Times New Roman；</w:t>
      </w:r>
    </w:p>
    <w:p w14:paraId="1F16BC9F">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正文首行缩进2字符，段前后间距为0.5行</w:t>
      </w:r>
      <w:r>
        <w:rPr>
          <w:rFonts w:hint="eastAsia" w:ascii="宋体" w:hAnsi="宋体" w:eastAsia="宋体"/>
          <w:sz w:val="24"/>
          <w:szCs w:val="24"/>
        </w:rPr>
        <w:t>，底部标阿拉伯数字页码；</w:t>
      </w:r>
    </w:p>
    <w:p w14:paraId="1F16BCA0">
      <w:pPr>
        <w:widowControl/>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6.正文部分以 5000 字为限，可作图示分析，但正文总页数以 10 页为限；</w:t>
      </w:r>
    </w:p>
    <w:p w14:paraId="5ABFB07F">
      <w:pPr>
        <w:widowControl/>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7.列明指导教师姓名，指导教师应为学生所在学校的专业教师，或者上海法院、检察院、律所的实务专家；</w:t>
      </w:r>
    </w:p>
    <w:p w14:paraId="1F16BCA1">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（三）提交案例分析报告</w:t>
      </w:r>
    </w:p>
    <w:p w14:paraId="1F16BCA2">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以学校为单位统一提交参赛作品,各支持合作单位计划指标如下:</w:t>
      </w:r>
    </w:p>
    <w:p w14:paraId="1F16BCA3">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α≤100,提交的作品数量原则上不超过25篇;</w:t>
      </w:r>
    </w:p>
    <w:p w14:paraId="1F16BCA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100＜α≤300,提交的作品数量原则上不超过45篇;</w:t>
      </w:r>
    </w:p>
    <w:p w14:paraId="1F16BCA5">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300＜α≤500,提交的作品数量原则上不超过80篇;</w:t>
      </w:r>
    </w:p>
    <w:p w14:paraId="1F16BCA6">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500＜α≤1500,提交的作品数量原则上不超过185篇.</w:t>
      </w:r>
    </w:p>
    <w:p w14:paraId="1F16BCA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(注:α为每届法学专业在校本科生数)</w:t>
      </w:r>
    </w:p>
    <w:p w14:paraId="1F16BCA8">
      <w:pPr>
        <w:spacing w:line="440" w:lineRule="exact"/>
        <w:ind w:firstLine="480" w:firstLineChars="200"/>
        <w:rPr>
          <w:rFonts w:hint="eastAsia" w:ascii="宋体" w:hAnsi="宋体" w:eastAsia="宋体"/>
          <w:sz w:val="24"/>
          <w:szCs w:val="24"/>
          <w:highlight w:val="red"/>
        </w:rPr>
      </w:pPr>
      <w:r>
        <w:rPr>
          <w:rFonts w:hint="eastAsia" w:ascii="宋体" w:hAnsi="宋体" w:eastAsia="宋体"/>
          <w:sz w:val="24"/>
          <w:szCs w:val="24"/>
        </w:rPr>
        <w:t>截止时间：202</w:t>
      </w:r>
      <w:r>
        <w:rPr>
          <w:rFonts w:hint="eastAsia" w:ascii="宋体" w:hAnsi="宋体" w:eastAsia="宋体"/>
          <w:sz w:val="24"/>
          <w:szCs w:val="24"/>
          <w:lang w:val="en-US" w:eastAsia="zh-CN"/>
        </w:rPr>
        <w:t>5</w:t>
      </w:r>
      <w:r>
        <w:rPr>
          <w:rFonts w:hint="eastAsia" w:ascii="宋体" w:hAnsi="宋体" w:eastAsia="宋体"/>
          <w:sz w:val="24"/>
          <w:szCs w:val="24"/>
        </w:rPr>
        <w:t>年4月25日（周五）</w:t>
      </w:r>
    </w:p>
    <w:p w14:paraId="1F16BCA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接收要求：压缩文件,内含参赛的pdf版本的案例分析报告</w:t>
      </w:r>
    </w:p>
    <w:p w14:paraId="1F16BCAA">
      <w:pPr>
        <w:pStyle w:val="6"/>
        <w:widowControl/>
        <w:shd w:val="clear" w:color="auto" w:fill="FFFFFF"/>
        <w:spacing w:line="440" w:lineRule="atLeast"/>
        <w:ind w:left="479" w:leftChars="228"/>
        <w:rPr>
          <w:color w:val="000000"/>
        </w:rPr>
      </w:pPr>
      <w:r>
        <w:t>接收邮箱：</w:t>
      </w:r>
      <w:r>
        <w:rPr>
          <w:color w:val="000000"/>
          <w:shd w:val="clear" w:color="auto" w:fill="FFFFFF"/>
        </w:rPr>
        <w:t>anlifenxidasai001@163.com（</w:t>
      </w:r>
      <w:r>
        <w:rPr>
          <w:b/>
          <w:bCs/>
          <w:color w:val="000000"/>
          <w:shd w:val="clear" w:color="auto" w:fill="FFFFFF"/>
        </w:rPr>
        <w:t>本邮箱不接收学生个人投递报名，个人投递无效</w:t>
      </w:r>
      <w:r>
        <w:rPr>
          <w:color w:val="000000"/>
          <w:shd w:val="clear" w:color="auto" w:fill="FFFFFF"/>
        </w:rPr>
        <w:t>）</w:t>
      </w:r>
    </w:p>
    <w:p w14:paraId="1F16BCA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邮件标题：上海市第七届大学生法律案例分析大赛+</w:t>
      </w:r>
      <w:r>
        <w:rPr>
          <w:rFonts w:ascii="Arial" w:hAnsi="Arial" w:eastAsia="宋体" w:cs="Arial"/>
          <w:sz w:val="24"/>
          <w:szCs w:val="24"/>
        </w:rPr>
        <w:t>×××</w:t>
      </w:r>
      <w:r>
        <w:rPr>
          <w:rFonts w:hint="eastAsia" w:ascii="宋体" w:hAnsi="宋体" w:eastAsia="宋体"/>
          <w:sz w:val="24"/>
          <w:szCs w:val="24"/>
        </w:rPr>
        <w:t>学校+</w:t>
      </w:r>
      <w:r>
        <w:rPr>
          <w:rFonts w:ascii="Arial" w:hAnsi="Arial" w:eastAsia="宋体" w:cs="Arial"/>
          <w:sz w:val="24"/>
          <w:szCs w:val="24"/>
        </w:rPr>
        <w:t>×××</w:t>
      </w:r>
      <w:r>
        <w:rPr>
          <w:rFonts w:hint="eastAsia" w:ascii="Arial" w:hAnsi="Arial" w:eastAsia="宋体" w:cs="Arial"/>
          <w:sz w:val="24"/>
          <w:szCs w:val="24"/>
        </w:rPr>
        <w:t>篇</w:t>
      </w:r>
    </w:p>
    <w:p w14:paraId="1F16BCAC">
      <w:pPr>
        <w:spacing w:line="440" w:lineRule="exact"/>
        <w:ind w:firstLine="480" w:firstLineChars="200"/>
        <w:rPr>
          <w:rFonts w:hint="eastAsia" w:ascii="宋体" w:hAnsi="宋体" w:eastAsia="宋体"/>
          <w:sz w:val="24"/>
          <w:szCs w:val="24"/>
        </w:rPr>
      </w:pPr>
    </w:p>
    <w:p w14:paraId="1F16BCAD">
      <w:pPr>
        <w:spacing w:line="440" w:lineRule="exact"/>
        <w:ind w:firstLine="482" w:firstLineChars="200"/>
        <w:rPr>
          <w:rFonts w:hint="eastAsia" w:ascii="宋体" w:hAnsi="宋体" w:eastAsia="宋体"/>
          <w:b/>
          <w:sz w:val="24"/>
          <w:szCs w:val="24"/>
        </w:rPr>
      </w:pPr>
      <w:bookmarkStart w:id="0" w:name="_GoBack"/>
      <w:bookmarkEnd w:id="0"/>
      <w:r>
        <w:rPr>
          <w:rFonts w:hint="eastAsia" w:ascii="宋体" w:hAnsi="宋体" w:eastAsia="宋体"/>
          <w:b/>
          <w:sz w:val="24"/>
          <w:szCs w:val="24"/>
        </w:rPr>
        <w:t>六、奖项设置</w:t>
      </w:r>
    </w:p>
    <w:p w14:paraId="1F16BCAE">
      <w:pPr>
        <w:spacing w:line="440" w:lineRule="exact"/>
        <w:ind w:firstLine="480" w:firstLineChars="200"/>
        <w:rPr>
          <w:rFonts w:hint="eastAsia" w:ascii="宋体" w:hAnsi="宋体" w:eastAsia="宋体"/>
          <w:sz w:val="24"/>
          <w:szCs w:val="24"/>
          <w:highlight w:val="none"/>
          <w:u w:val="single"/>
        </w:rPr>
      </w:pPr>
      <w:r>
        <w:rPr>
          <w:rFonts w:hint="eastAsia" w:ascii="宋体" w:hAnsi="宋体" w:eastAsia="宋体"/>
          <w:sz w:val="24"/>
          <w:szCs w:val="24"/>
          <w:highlight w:val="none"/>
        </w:rPr>
        <w:t>一等奖：若干名，奖金：</w:t>
      </w:r>
      <w:r>
        <w:rPr>
          <w:rFonts w:hint="eastAsia" w:ascii="宋体" w:hAnsi="宋体" w:eastAsia="宋体"/>
          <w:sz w:val="24"/>
          <w:szCs w:val="24"/>
          <w:highlight w:val="none"/>
          <w:u w:val="single"/>
        </w:rPr>
        <w:t xml:space="preserve">  1000元     </w:t>
      </w:r>
    </w:p>
    <w:p w14:paraId="1F16BCAF">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二等奖：若干名，奖金：</w:t>
      </w:r>
      <w:r>
        <w:rPr>
          <w:rFonts w:hint="eastAsia" w:ascii="宋体" w:hAnsi="宋体" w:eastAsia="宋体"/>
          <w:sz w:val="24"/>
          <w:szCs w:val="24"/>
          <w:highlight w:val="none"/>
          <w:u w:val="single"/>
        </w:rPr>
        <w:t xml:space="preserve">   800元     </w:t>
      </w:r>
    </w:p>
    <w:p w14:paraId="1F16BCB0">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三等奖：若干名，奖金：</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500元      </w:t>
      </w:r>
    </w:p>
    <w:p w14:paraId="1F16BCB1">
      <w:pPr>
        <w:spacing w:line="440" w:lineRule="exact"/>
        <w:ind w:firstLine="480" w:firstLineChars="200"/>
        <w:rPr>
          <w:rFonts w:hint="eastAsia" w:ascii="宋体" w:hAnsi="宋体" w:eastAsia="宋体"/>
          <w:sz w:val="24"/>
          <w:szCs w:val="24"/>
        </w:rPr>
      </w:pPr>
    </w:p>
    <w:p w14:paraId="1F16BCB2">
      <w:pPr>
        <w:spacing w:line="440" w:lineRule="exact"/>
        <w:ind w:firstLine="720" w:firstLineChars="300"/>
        <w:rPr>
          <w:rFonts w:hint="eastAsia" w:ascii="宋体" w:hAnsi="宋体" w:eastAsia="宋体"/>
          <w:sz w:val="24"/>
          <w:szCs w:val="24"/>
        </w:rPr>
      </w:pPr>
      <w:r>
        <w:rPr>
          <w:rFonts w:hint="eastAsia" w:ascii="宋体" w:hAnsi="宋体" w:eastAsia="宋体"/>
          <w:sz w:val="24"/>
          <w:szCs w:val="24"/>
        </w:rPr>
        <w:t>联系人：华东政法大学教务处  张老师</w:t>
      </w:r>
    </w:p>
    <w:p w14:paraId="1F16BCB3">
      <w:pPr>
        <w:spacing w:line="440" w:lineRule="exact"/>
        <w:ind w:firstLine="720" w:firstLineChars="300"/>
        <w:rPr>
          <w:rFonts w:hint="eastAsia" w:ascii="宋体" w:hAnsi="宋体" w:eastAsia="宋体"/>
          <w:sz w:val="24"/>
          <w:szCs w:val="24"/>
        </w:rPr>
      </w:pPr>
      <w:r>
        <w:rPr>
          <w:rFonts w:hint="eastAsia" w:ascii="宋体" w:hAnsi="宋体" w:eastAsia="宋体"/>
          <w:sz w:val="24"/>
          <w:szCs w:val="24"/>
        </w:rPr>
        <w:t>联系电话：021-57090313</w:t>
      </w:r>
    </w:p>
    <w:p w14:paraId="1F16BCB4">
      <w:pPr>
        <w:spacing w:line="440" w:lineRule="exact"/>
        <w:ind w:firstLine="482" w:firstLineChars="200"/>
        <w:rPr>
          <w:rFonts w:hint="eastAsia" w:ascii="宋体" w:hAnsi="宋体" w:eastAsia="宋体"/>
          <w:b/>
          <w:bCs/>
          <w:sz w:val="24"/>
          <w:szCs w:val="24"/>
        </w:rPr>
      </w:pPr>
    </w:p>
    <w:p w14:paraId="1F16BCB5">
      <w:pPr>
        <w:spacing w:line="440" w:lineRule="exact"/>
        <w:ind w:firstLine="482" w:firstLineChars="200"/>
        <w:rPr>
          <w:rFonts w:hint="eastAsia" w:ascii="宋体" w:hAnsi="宋体" w:eastAsia="宋体"/>
          <w:b/>
          <w:bCs/>
          <w:sz w:val="24"/>
          <w:szCs w:val="24"/>
        </w:rPr>
      </w:pPr>
      <w:r>
        <w:rPr>
          <w:rFonts w:hint="eastAsia" w:ascii="宋体" w:hAnsi="宋体" w:eastAsia="宋体"/>
          <w:b/>
          <w:bCs/>
          <w:sz w:val="24"/>
          <w:szCs w:val="24"/>
        </w:rPr>
        <w:t>七、附件</w:t>
      </w:r>
    </w:p>
    <w:p w14:paraId="1F16BCB6">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附件1：赛题及说明</w:t>
      </w:r>
    </w:p>
    <w:p w14:paraId="1F16BCB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附件2：</w:t>
      </w:r>
      <w:r>
        <w:rPr>
          <w:rFonts w:hint="eastAsia" w:ascii="宋体" w:hAnsi="宋体" w:eastAsia="宋体"/>
          <w:color w:val="000000" w:themeColor="text1"/>
          <w:sz w:val="24"/>
          <w:szCs w:val="24"/>
          <w14:textFill>
            <w14:solidFill>
              <w14:schemeClr w14:val="tx1"/>
            </w14:solidFill>
          </w14:textFill>
        </w:rPr>
        <w:t>案例分析报告样式</w:t>
      </w:r>
    </w:p>
    <w:p w14:paraId="1F16BCB8">
      <w:pPr>
        <w:spacing w:line="440" w:lineRule="exact"/>
        <w:ind w:firstLine="6000" w:firstLineChars="2500"/>
        <w:jc w:val="distribute"/>
        <w:rPr>
          <w:rFonts w:hint="eastAsia" w:ascii="宋体" w:hAnsi="宋体" w:eastAsia="宋体"/>
          <w:sz w:val="24"/>
          <w:szCs w:val="24"/>
        </w:rPr>
      </w:pPr>
      <w:r>
        <w:rPr>
          <w:rFonts w:hint="eastAsia" w:ascii="宋体" w:hAnsi="宋体" w:eastAsia="宋体"/>
          <w:sz w:val="24"/>
          <w:szCs w:val="24"/>
        </w:rPr>
        <w:t>华东政法大学</w:t>
      </w:r>
    </w:p>
    <w:p w14:paraId="1F16BCB9">
      <w:pPr>
        <w:spacing w:line="440" w:lineRule="exact"/>
        <w:ind w:firstLine="6000" w:firstLineChars="2500"/>
        <w:jc w:val="distribute"/>
        <w:rPr>
          <w:rFonts w:hint="eastAsia" w:ascii="宋体" w:hAnsi="宋体" w:eastAsia="宋体"/>
          <w:sz w:val="24"/>
          <w:szCs w:val="24"/>
        </w:rPr>
      </w:pPr>
      <w:r>
        <w:rPr>
          <w:rFonts w:hint="eastAsia" w:ascii="宋体" w:hAnsi="宋体" w:eastAsia="宋体"/>
          <w:sz w:val="24"/>
          <w:szCs w:val="24"/>
        </w:rPr>
        <w:t>上海市律师协会</w:t>
      </w:r>
    </w:p>
    <w:p w14:paraId="1F16BCBA">
      <w:pPr>
        <w:spacing w:line="440" w:lineRule="exact"/>
        <w:ind w:firstLine="6240" w:firstLineChars="2600"/>
        <w:rPr>
          <w:rFonts w:hint="eastAsia" w:ascii="宋体" w:hAnsi="宋体" w:eastAsia="宋体"/>
          <w:sz w:val="24"/>
          <w:szCs w:val="24"/>
        </w:rPr>
      </w:pPr>
      <w:r>
        <w:rPr>
          <w:rFonts w:hint="eastAsia" w:ascii="宋体" w:hAnsi="宋体" w:eastAsia="宋体"/>
          <w:sz w:val="24"/>
          <w:szCs w:val="24"/>
        </w:rPr>
        <w:t>2025年4月3日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BCBB">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6BCBE">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16BCBE">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Dc2MzQxZWRmMGE2YjQ5MDlhMzJjNDhiOWFiMTAifQ=="/>
  </w:docVars>
  <w:rsids>
    <w:rsidRoot w:val="00835892"/>
    <w:rsid w:val="000309A8"/>
    <w:rsid w:val="0006669F"/>
    <w:rsid w:val="000B0DD3"/>
    <w:rsid w:val="000B3E8B"/>
    <w:rsid w:val="000D4BB2"/>
    <w:rsid w:val="000D4C04"/>
    <w:rsid w:val="0011336F"/>
    <w:rsid w:val="00125D57"/>
    <w:rsid w:val="00155F12"/>
    <w:rsid w:val="00163A8C"/>
    <w:rsid w:val="001F6C71"/>
    <w:rsid w:val="00232920"/>
    <w:rsid w:val="0024543F"/>
    <w:rsid w:val="0026787B"/>
    <w:rsid w:val="002A3AC6"/>
    <w:rsid w:val="002A4BCA"/>
    <w:rsid w:val="002E7B15"/>
    <w:rsid w:val="003049E8"/>
    <w:rsid w:val="003D51CA"/>
    <w:rsid w:val="003D7A55"/>
    <w:rsid w:val="003F1197"/>
    <w:rsid w:val="003F2C88"/>
    <w:rsid w:val="004104B0"/>
    <w:rsid w:val="004136DE"/>
    <w:rsid w:val="0042057C"/>
    <w:rsid w:val="00442454"/>
    <w:rsid w:val="0047586C"/>
    <w:rsid w:val="004B570C"/>
    <w:rsid w:val="004D1797"/>
    <w:rsid w:val="00513129"/>
    <w:rsid w:val="00517E38"/>
    <w:rsid w:val="0052071B"/>
    <w:rsid w:val="005C3AC8"/>
    <w:rsid w:val="005F422B"/>
    <w:rsid w:val="00615D35"/>
    <w:rsid w:val="0061726D"/>
    <w:rsid w:val="00623025"/>
    <w:rsid w:val="0063349F"/>
    <w:rsid w:val="0064303A"/>
    <w:rsid w:val="006677BE"/>
    <w:rsid w:val="00717B8A"/>
    <w:rsid w:val="00791DC5"/>
    <w:rsid w:val="007B3D59"/>
    <w:rsid w:val="007C05D6"/>
    <w:rsid w:val="0081075E"/>
    <w:rsid w:val="00835892"/>
    <w:rsid w:val="00843288"/>
    <w:rsid w:val="008A1383"/>
    <w:rsid w:val="008D51FF"/>
    <w:rsid w:val="008F0327"/>
    <w:rsid w:val="009276A6"/>
    <w:rsid w:val="00936449"/>
    <w:rsid w:val="00981AA0"/>
    <w:rsid w:val="00991556"/>
    <w:rsid w:val="009A19F6"/>
    <w:rsid w:val="009A2A8D"/>
    <w:rsid w:val="009B5B01"/>
    <w:rsid w:val="009D3784"/>
    <w:rsid w:val="00A12A6A"/>
    <w:rsid w:val="00A9545D"/>
    <w:rsid w:val="00AA08E3"/>
    <w:rsid w:val="00AB6D52"/>
    <w:rsid w:val="00AD0CA0"/>
    <w:rsid w:val="00AD161C"/>
    <w:rsid w:val="00B03E5A"/>
    <w:rsid w:val="00B068EB"/>
    <w:rsid w:val="00B225CF"/>
    <w:rsid w:val="00B703F2"/>
    <w:rsid w:val="00C371D8"/>
    <w:rsid w:val="00C409ED"/>
    <w:rsid w:val="00C46EB6"/>
    <w:rsid w:val="00C87DAD"/>
    <w:rsid w:val="00CE1CB8"/>
    <w:rsid w:val="00D504FB"/>
    <w:rsid w:val="00D765D1"/>
    <w:rsid w:val="00DB2C25"/>
    <w:rsid w:val="00DB4E0B"/>
    <w:rsid w:val="00DB7D5F"/>
    <w:rsid w:val="00DB7DA0"/>
    <w:rsid w:val="00DC0D00"/>
    <w:rsid w:val="00DD1A82"/>
    <w:rsid w:val="00DF030E"/>
    <w:rsid w:val="00DF3269"/>
    <w:rsid w:val="00E15C6A"/>
    <w:rsid w:val="00E456A2"/>
    <w:rsid w:val="00E50C2A"/>
    <w:rsid w:val="00E75AED"/>
    <w:rsid w:val="00E80B7D"/>
    <w:rsid w:val="00ED2F48"/>
    <w:rsid w:val="00EE0583"/>
    <w:rsid w:val="00F10937"/>
    <w:rsid w:val="00F37B12"/>
    <w:rsid w:val="00F73606"/>
    <w:rsid w:val="00FA3CE9"/>
    <w:rsid w:val="00FF412B"/>
    <w:rsid w:val="011F6BAC"/>
    <w:rsid w:val="01483505"/>
    <w:rsid w:val="028629FC"/>
    <w:rsid w:val="02A93B2F"/>
    <w:rsid w:val="02CB3070"/>
    <w:rsid w:val="02ED1C6E"/>
    <w:rsid w:val="031F3DF1"/>
    <w:rsid w:val="04247911"/>
    <w:rsid w:val="045F319D"/>
    <w:rsid w:val="04EF43C3"/>
    <w:rsid w:val="06054C52"/>
    <w:rsid w:val="066707BC"/>
    <w:rsid w:val="084638FF"/>
    <w:rsid w:val="090F6BE7"/>
    <w:rsid w:val="09D33E84"/>
    <w:rsid w:val="09E54A69"/>
    <w:rsid w:val="0A8E2D3C"/>
    <w:rsid w:val="0AF86516"/>
    <w:rsid w:val="0C1217F0"/>
    <w:rsid w:val="0C402AA0"/>
    <w:rsid w:val="0CFC6769"/>
    <w:rsid w:val="0D101300"/>
    <w:rsid w:val="0DF94527"/>
    <w:rsid w:val="0E987F89"/>
    <w:rsid w:val="0EAE48DC"/>
    <w:rsid w:val="10981559"/>
    <w:rsid w:val="10AC7CCB"/>
    <w:rsid w:val="115E01DA"/>
    <w:rsid w:val="132E5076"/>
    <w:rsid w:val="16DF591A"/>
    <w:rsid w:val="16ED1C19"/>
    <w:rsid w:val="17B057F0"/>
    <w:rsid w:val="18093E4B"/>
    <w:rsid w:val="197D7D98"/>
    <w:rsid w:val="1AD6386A"/>
    <w:rsid w:val="1B351FAC"/>
    <w:rsid w:val="1B5E7755"/>
    <w:rsid w:val="1B754A9E"/>
    <w:rsid w:val="1D8E5142"/>
    <w:rsid w:val="1F2E5E1A"/>
    <w:rsid w:val="20723B59"/>
    <w:rsid w:val="26212E66"/>
    <w:rsid w:val="274969DA"/>
    <w:rsid w:val="27D112AE"/>
    <w:rsid w:val="2A116C1F"/>
    <w:rsid w:val="2AFE7BD8"/>
    <w:rsid w:val="2B011CF0"/>
    <w:rsid w:val="2B125E66"/>
    <w:rsid w:val="2C7D2220"/>
    <w:rsid w:val="2CCF04B2"/>
    <w:rsid w:val="2D9C76CE"/>
    <w:rsid w:val="2ED1058C"/>
    <w:rsid w:val="32777E7D"/>
    <w:rsid w:val="337D67E2"/>
    <w:rsid w:val="35945271"/>
    <w:rsid w:val="361A5366"/>
    <w:rsid w:val="37FB0E06"/>
    <w:rsid w:val="38043659"/>
    <w:rsid w:val="3879259C"/>
    <w:rsid w:val="39902D77"/>
    <w:rsid w:val="39FE2B50"/>
    <w:rsid w:val="3AB5436B"/>
    <w:rsid w:val="3ABE3914"/>
    <w:rsid w:val="3B320D64"/>
    <w:rsid w:val="3B7210C7"/>
    <w:rsid w:val="3B925F04"/>
    <w:rsid w:val="3CBF226A"/>
    <w:rsid w:val="3CFB098C"/>
    <w:rsid w:val="3DE2470D"/>
    <w:rsid w:val="3F7153F9"/>
    <w:rsid w:val="40460634"/>
    <w:rsid w:val="416135FA"/>
    <w:rsid w:val="41B37674"/>
    <w:rsid w:val="42132798"/>
    <w:rsid w:val="429E64FA"/>
    <w:rsid w:val="43C734BE"/>
    <w:rsid w:val="441358AE"/>
    <w:rsid w:val="455B641C"/>
    <w:rsid w:val="45EA380F"/>
    <w:rsid w:val="4664560A"/>
    <w:rsid w:val="46F34946"/>
    <w:rsid w:val="484008D0"/>
    <w:rsid w:val="492C413F"/>
    <w:rsid w:val="49417BEA"/>
    <w:rsid w:val="4A8E3303"/>
    <w:rsid w:val="4BAF3C6B"/>
    <w:rsid w:val="4C50175E"/>
    <w:rsid w:val="4C7277D3"/>
    <w:rsid w:val="4CFE56F6"/>
    <w:rsid w:val="4D3A5101"/>
    <w:rsid w:val="4DE354B4"/>
    <w:rsid w:val="4EAF0C1B"/>
    <w:rsid w:val="4F1A08EE"/>
    <w:rsid w:val="50642410"/>
    <w:rsid w:val="51AC6F15"/>
    <w:rsid w:val="526848AB"/>
    <w:rsid w:val="533D6EDC"/>
    <w:rsid w:val="53BA12AA"/>
    <w:rsid w:val="54675552"/>
    <w:rsid w:val="556265B3"/>
    <w:rsid w:val="56782E9D"/>
    <w:rsid w:val="57BE1311"/>
    <w:rsid w:val="586535C7"/>
    <w:rsid w:val="58993EE8"/>
    <w:rsid w:val="5A0233C6"/>
    <w:rsid w:val="5C286679"/>
    <w:rsid w:val="5CB87D6C"/>
    <w:rsid w:val="5CD01559"/>
    <w:rsid w:val="5D687BC4"/>
    <w:rsid w:val="5DDF5326"/>
    <w:rsid w:val="5E385C43"/>
    <w:rsid w:val="5E3C5A8F"/>
    <w:rsid w:val="5E47264D"/>
    <w:rsid w:val="606F2E37"/>
    <w:rsid w:val="608E5C6A"/>
    <w:rsid w:val="60D333C6"/>
    <w:rsid w:val="60E16353"/>
    <w:rsid w:val="6129511C"/>
    <w:rsid w:val="61CE2853"/>
    <w:rsid w:val="62353C0D"/>
    <w:rsid w:val="62C0797A"/>
    <w:rsid w:val="63AD6150"/>
    <w:rsid w:val="642537B3"/>
    <w:rsid w:val="6438728B"/>
    <w:rsid w:val="65E42164"/>
    <w:rsid w:val="6657357E"/>
    <w:rsid w:val="673D2341"/>
    <w:rsid w:val="67AC671F"/>
    <w:rsid w:val="67C67D0A"/>
    <w:rsid w:val="67F60DEB"/>
    <w:rsid w:val="68212C69"/>
    <w:rsid w:val="68A8338A"/>
    <w:rsid w:val="69847953"/>
    <w:rsid w:val="6C411B2C"/>
    <w:rsid w:val="6CB73B9C"/>
    <w:rsid w:val="6CC10EBE"/>
    <w:rsid w:val="6D6D6950"/>
    <w:rsid w:val="6D821C9F"/>
    <w:rsid w:val="6DFA0AEE"/>
    <w:rsid w:val="6E8B5617"/>
    <w:rsid w:val="6ED343B2"/>
    <w:rsid w:val="6F3210C4"/>
    <w:rsid w:val="707B38EE"/>
    <w:rsid w:val="709D7362"/>
    <w:rsid w:val="725E7555"/>
    <w:rsid w:val="72800A8F"/>
    <w:rsid w:val="73044836"/>
    <w:rsid w:val="73256740"/>
    <w:rsid w:val="73371FFB"/>
    <w:rsid w:val="7A6E553F"/>
    <w:rsid w:val="7B6E5D6D"/>
    <w:rsid w:val="7BBA0FB3"/>
    <w:rsid w:val="7BEC3136"/>
    <w:rsid w:val="7C2600D2"/>
    <w:rsid w:val="7C9A0DE4"/>
    <w:rsid w:val="7CAB11E5"/>
    <w:rsid w:val="7F9D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4"/>
    <w:autoRedefine/>
    <w:semiHidden/>
    <w:unhideWhenUsed/>
    <w:qFormat/>
    <w:uiPriority w:val="99"/>
    <w:rPr>
      <w:b/>
      <w:bCs/>
    </w:rPr>
  </w:style>
  <w:style w:type="table" w:styleId="9">
    <w:name w:val="Table Grid"/>
    <w:basedOn w:val="8"/>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10"/>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1520</Words>
  <Characters>1698</Characters>
  <Lines>13</Lines>
  <Paragraphs>3</Paragraphs>
  <TotalTime>52</TotalTime>
  <ScaleCrop>false</ScaleCrop>
  <LinksUpToDate>false</LinksUpToDate>
  <CharactersWithSpaces>1781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2018-11-09T06:53:00Z</dcterms:created>
  <dc:creator> </dc:creator>
  <cp:lastModifiedBy> 皮皮黑</cp:lastModifiedBy>
  <cp:lastPrinted>2018-11-28T00:55:00Z</cp:lastPrinted>
  <dcterms:modified xsi:type="dcterms:W3CDTF">2025-04-07T02:11:37Z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28A254C33E994E42948EA15CB1537B05</vt:lpwstr>
  </property>
  <property fmtid="{D5CDD505-2E9C-101B-9397-08002B2CF9AE}" pid="4" name="KSOTemplateDocerSaveRecord">
    <vt:lpwstr>eyJoZGlkIjoiMGVkYjI2MjU5Nzk0YTIwZWJjM2I0NmU1M2I4ZGU4ZDMiLCJ1c2VySWQiOiI1OTQxODQwNzgifQ==</vt:lpwstr>
  </property>
</Properties>
</file>