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BD9" w:rsidRDefault="008F1B26">
      <w:pPr>
        <w:widowControl/>
        <w:shd w:val="clear" w:color="auto" w:fill="FFFFFF"/>
        <w:jc w:val="center"/>
        <w:rPr>
          <w:rFonts w:ascii="黑体" w:eastAsia="黑体" w:hAnsi="黑体" w:cs="宋体"/>
          <w:b/>
          <w:bCs/>
          <w:color w:val="000000"/>
          <w:spacing w:val="22"/>
          <w:kern w:val="0"/>
          <w:sz w:val="28"/>
          <w:szCs w:val="21"/>
        </w:rPr>
      </w:pPr>
      <w:r>
        <w:rPr>
          <w:rFonts w:ascii="黑体" w:eastAsia="黑体" w:hAnsi="黑体" w:cs="宋体" w:hint="eastAsia"/>
          <w:b/>
          <w:bCs/>
          <w:color w:val="000000"/>
          <w:spacing w:val="22"/>
          <w:kern w:val="0"/>
          <w:sz w:val="28"/>
          <w:szCs w:val="21"/>
        </w:rPr>
        <w:t>税务</w:t>
      </w:r>
      <w:r w:rsidR="005B4B08">
        <w:rPr>
          <w:rFonts w:ascii="黑体" w:eastAsia="黑体" w:hAnsi="黑体" w:cs="宋体" w:hint="eastAsia"/>
          <w:b/>
          <w:bCs/>
          <w:color w:val="000000"/>
          <w:spacing w:val="22"/>
          <w:kern w:val="0"/>
          <w:sz w:val="28"/>
          <w:szCs w:val="21"/>
        </w:rPr>
        <w:t>全日制硕士专业学位研究生培养方案</w:t>
      </w:r>
    </w:p>
    <w:p w:rsidR="00562BD9" w:rsidRDefault="00562BD9">
      <w:pPr>
        <w:widowControl/>
        <w:shd w:val="clear" w:color="auto" w:fill="FFFFFF"/>
        <w:jc w:val="center"/>
        <w:rPr>
          <w:rFonts w:ascii="宋体" w:eastAsia="宋体" w:hAnsi="宋体" w:cs="宋体"/>
          <w:b/>
          <w:bCs/>
          <w:color w:val="000000"/>
          <w:kern w:val="0"/>
          <w:szCs w:val="21"/>
        </w:rPr>
      </w:pPr>
    </w:p>
    <w:p w:rsidR="00562BD9" w:rsidRDefault="005B4B08">
      <w:pPr>
        <w:widowControl/>
        <w:shd w:val="clear" w:color="auto" w:fill="FFFFFF"/>
        <w:jc w:val="center"/>
        <w:rPr>
          <w:rFonts w:ascii="宋体" w:eastAsia="宋体" w:hAnsi="宋体" w:cs="宋体"/>
          <w:b/>
          <w:bCs/>
          <w:color w:val="000000"/>
          <w:kern w:val="0"/>
          <w:sz w:val="28"/>
          <w:szCs w:val="21"/>
        </w:rPr>
      </w:pPr>
      <w:r>
        <w:rPr>
          <w:rFonts w:ascii="宋体" w:eastAsia="宋体" w:hAnsi="宋体" w:cs="宋体" w:hint="eastAsia"/>
          <w:b/>
          <w:bCs/>
          <w:color w:val="000000"/>
          <w:spacing w:val="12"/>
          <w:kern w:val="0"/>
          <w:sz w:val="28"/>
          <w:szCs w:val="21"/>
        </w:rPr>
        <w:t>（专业代码：</w:t>
      </w:r>
      <w:r>
        <w:rPr>
          <w:rFonts w:ascii="Times New Roman Bold" w:eastAsia="宋体" w:hAnsi="Times New Roman Bold" w:cs="宋体"/>
          <w:b/>
          <w:bCs/>
          <w:color w:val="000000"/>
          <w:kern w:val="0"/>
          <w:sz w:val="28"/>
          <w:szCs w:val="21"/>
        </w:rPr>
        <w:t>025</w:t>
      </w:r>
      <w:r w:rsidR="00CC451C">
        <w:rPr>
          <w:rFonts w:ascii="Times New Roman Bold" w:eastAsia="宋体" w:hAnsi="Times New Roman Bold" w:cs="宋体" w:hint="eastAsia"/>
          <w:b/>
          <w:bCs/>
          <w:color w:val="000000"/>
          <w:kern w:val="0"/>
          <w:sz w:val="28"/>
          <w:szCs w:val="21"/>
        </w:rPr>
        <w:t>3</w:t>
      </w:r>
      <w:r>
        <w:rPr>
          <w:rFonts w:ascii="宋体" w:eastAsia="宋体" w:hAnsi="宋体" w:cs="宋体" w:hint="eastAsia"/>
          <w:b/>
          <w:bCs/>
          <w:color w:val="000000"/>
          <w:kern w:val="0"/>
          <w:sz w:val="28"/>
          <w:szCs w:val="21"/>
        </w:rPr>
        <w:t>）</w:t>
      </w:r>
      <w:bookmarkStart w:id="0" w:name="_GoBack"/>
      <w:bookmarkEnd w:id="0"/>
    </w:p>
    <w:p w:rsidR="00562BD9" w:rsidRDefault="00562BD9">
      <w:pPr>
        <w:widowControl/>
        <w:shd w:val="clear" w:color="auto" w:fill="FFFFFF"/>
        <w:jc w:val="left"/>
        <w:rPr>
          <w:rFonts w:ascii="宋体" w:eastAsia="宋体" w:hAnsi="宋体" w:cs="宋体"/>
          <w:b/>
          <w:bCs/>
          <w:color w:val="000000"/>
          <w:kern w:val="0"/>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一、培养目标</w:t>
      </w:r>
    </w:p>
    <w:p w:rsidR="00E71F60" w:rsidRDefault="00CB328B" w:rsidP="00E71F60">
      <w:pPr>
        <w:spacing w:line="460" w:lineRule="exact"/>
        <w:ind w:firstLineChars="200" w:firstLine="480"/>
        <w:rPr>
          <w:rFonts w:ascii="华文仿宋" w:eastAsia="华文仿宋" w:hAnsi="华文仿宋"/>
          <w:sz w:val="24"/>
          <w:szCs w:val="21"/>
        </w:rPr>
      </w:pPr>
      <w:r w:rsidRPr="00CB328B">
        <w:rPr>
          <w:rFonts w:ascii="华文仿宋" w:eastAsia="华文仿宋" w:hAnsi="华文仿宋" w:hint="eastAsia"/>
          <w:sz w:val="24"/>
          <w:szCs w:val="21"/>
        </w:rPr>
        <w:t>税务硕士专业学位面向税务、司法等国家机关、各类企业以及税务、会计、审计、法律等专业服务机构</w:t>
      </w:r>
      <w:r w:rsidR="00E71F60">
        <w:rPr>
          <w:rFonts w:ascii="华文仿宋" w:eastAsia="华文仿宋" w:hAnsi="华文仿宋" w:hint="eastAsia"/>
          <w:sz w:val="24"/>
          <w:szCs w:val="21"/>
        </w:rPr>
        <w:t>，重点突出法商</w:t>
      </w:r>
      <w:r w:rsidR="00344925">
        <w:rPr>
          <w:rFonts w:ascii="华文仿宋" w:eastAsia="华文仿宋" w:hAnsi="华文仿宋" w:hint="eastAsia"/>
          <w:sz w:val="24"/>
          <w:szCs w:val="21"/>
        </w:rPr>
        <w:t>融合</w:t>
      </w:r>
      <w:r w:rsidR="00E71F60">
        <w:rPr>
          <w:rFonts w:ascii="华文仿宋" w:eastAsia="华文仿宋" w:hAnsi="华文仿宋" w:hint="eastAsia"/>
          <w:sz w:val="24"/>
          <w:szCs w:val="21"/>
        </w:rPr>
        <w:t>的特点，</w:t>
      </w:r>
      <w:r w:rsidRPr="00CB328B">
        <w:rPr>
          <w:rFonts w:ascii="华文仿宋" w:eastAsia="华文仿宋" w:hAnsi="华文仿宋" w:hint="eastAsia"/>
          <w:sz w:val="24"/>
          <w:szCs w:val="21"/>
        </w:rPr>
        <w:t>培养具备良好综合素养，</w:t>
      </w:r>
      <w:r>
        <w:rPr>
          <w:rFonts w:ascii="华文仿宋" w:eastAsia="华文仿宋" w:hAnsi="华文仿宋" w:hint="eastAsia"/>
          <w:sz w:val="24"/>
          <w:szCs w:val="21"/>
        </w:rPr>
        <w:t>具有国际视野，</w:t>
      </w:r>
      <w:r w:rsidRPr="00CB328B">
        <w:rPr>
          <w:rFonts w:ascii="华文仿宋" w:eastAsia="华文仿宋" w:hAnsi="华文仿宋" w:hint="eastAsia"/>
          <w:sz w:val="24"/>
          <w:szCs w:val="21"/>
        </w:rPr>
        <w:t>系统掌握税收理论与政策、税收制度、</w:t>
      </w:r>
      <w:r w:rsidR="00E71F60">
        <w:rPr>
          <w:rFonts w:ascii="华文仿宋" w:eastAsia="华文仿宋" w:hAnsi="华文仿宋" w:hint="eastAsia"/>
          <w:sz w:val="24"/>
          <w:szCs w:val="21"/>
        </w:rPr>
        <w:t>国际税收、</w:t>
      </w:r>
      <w:r w:rsidRPr="00CB328B">
        <w:rPr>
          <w:rFonts w:ascii="华文仿宋" w:eastAsia="华文仿宋" w:hAnsi="华文仿宋" w:hint="eastAsia"/>
          <w:sz w:val="24"/>
          <w:szCs w:val="21"/>
        </w:rPr>
        <w:t>税务管理以及相关领域的知识和技能，充分了解税务稽查、税务筹划以及税务代理等高级税收实务并熟练掌握其分析方法与操作技能，具有解决实际涉税问题能力的高层次、应用型</w:t>
      </w:r>
      <w:r w:rsidR="00E71F60">
        <w:rPr>
          <w:rFonts w:ascii="华文仿宋" w:eastAsia="华文仿宋" w:hAnsi="华文仿宋" w:hint="eastAsia"/>
          <w:sz w:val="24"/>
          <w:szCs w:val="21"/>
        </w:rPr>
        <w:t>、</w:t>
      </w:r>
      <w:r w:rsidR="00E71F60" w:rsidRPr="00CB328B">
        <w:rPr>
          <w:rFonts w:ascii="华文仿宋" w:eastAsia="华文仿宋" w:hAnsi="华文仿宋" w:hint="eastAsia"/>
          <w:sz w:val="24"/>
          <w:szCs w:val="21"/>
        </w:rPr>
        <w:t>复合型</w:t>
      </w:r>
      <w:r w:rsidR="00344925">
        <w:rPr>
          <w:rFonts w:ascii="华文仿宋" w:eastAsia="华文仿宋" w:hAnsi="华文仿宋" w:hint="eastAsia"/>
          <w:sz w:val="24"/>
          <w:szCs w:val="21"/>
        </w:rPr>
        <w:t>、法商结合的</w:t>
      </w:r>
      <w:r w:rsidR="00E71F60" w:rsidRPr="00CB328B">
        <w:rPr>
          <w:rFonts w:ascii="华文仿宋" w:eastAsia="华文仿宋" w:hAnsi="华文仿宋" w:hint="eastAsia"/>
          <w:sz w:val="24"/>
          <w:szCs w:val="21"/>
        </w:rPr>
        <w:t>高级专门人才。</w:t>
      </w:r>
    </w:p>
    <w:p w:rsidR="00CB328B" w:rsidRDefault="00CB328B">
      <w:pPr>
        <w:spacing w:line="460" w:lineRule="exact"/>
        <w:ind w:firstLineChars="200" w:firstLine="480"/>
        <w:rPr>
          <w:rFonts w:ascii="华文仿宋" w:eastAsia="华文仿宋" w:hAnsi="华文仿宋"/>
          <w:sz w:val="24"/>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二、培养要求：</w:t>
      </w:r>
    </w:p>
    <w:p w:rsidR="00562BD9" w:rsidRDefault="005B4B08" w:rsidP="00A3397D">
      <w:pPr>
        <w:adjustRightInd w:val="0"/>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1. 掌握马克思主义基本原理和中国特色社会主义理论体系，具有良好的政治素质和职业道德及积极进取精神；</w:t>
      </w:r>
    </w:p>
    <w:p w:rsidR="00CB328B" w:rsidRDefault="00CB328B" w:rsidP="00A3397D">
      <w:pPr>
        <w:adjustRightInd w:val="0"/>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2.</w:t>
      </w:r>
      <w:r w:rsidRPr="00CB328B">
        <w:rPr>
          <w:rFonts w:hint="eastAsia"/>
        </w:rPr>
        <w:t xml:space="preserve"> </w:t>
      </w:r>
      <w:r w:rsidR="00A3397D">
        <w:rPr>
          <w:rFonts w:ascii="华文仿宋" w:eastAsia="华文仿宋" w:hAnsi="华文仿宋" w:hint="eastAsia"/>
          <w:sz w:val="24"/>
          <w:szCs w:val="21"/>
        </w:rPr>
        <w:t>系统掌握</w:t>
      </w:r>
      <w:r w:rsidRPr="00CB328B">
        <w:rPr>
          <w:rFonts w:ascii="华文仿宋" w:eastAsia="华文仿宋" w:hAnsi="华文仿宋" w:hint="eastAsia"/>
          <w:sz w:val="24"/>
          <w:szCs w:val="21"/>
        </w:rPr>
        <w:t>《税收理论与实务》以及财经</w:t>
      </w:r>
      <w:r w:rsidR="00344925">
        <w:rPr>
          <w:rFonts w:ascii="华文仿宋" w:eastAsia="华文仿宋" w:hAnsi="华文仿宋" w:hint="eastAsia"/>
          <w:sz w:val="24"/>
          <w:szCs w:val="21"/>
        </w:rPr>
        <w:t>、</w:t>
      </w:r>
      <w:r w:rsidRPr="00CB328B">
        <w:rPr>
          <w:rFonts w:ascii="华文仿宋" w:eastAsia="华文仿宋" w:hAnsi="华文仿宋" w:hint="eastAsia"/>
          <w:sz w:val="24"/>
          <w:szCs w:val="21"/>
        </w:rPr>
        <w:t>会计</w:t>
      </w:r>
      <w:r w:rsidR="00344925">
        <w:rPr>
          <w:rFonts w:ascii="华文仿宋" w:eastAsia="华文仿宋" w:hAnsi="华文仿宋" w:hint="eastAsia"/>
          <w:sz w:val="24"/>
          <w:szCs w:val="21"/>
        </w:rPr>
        <w:t>、</w:t>
      </w:r>
      <w:r w:rsidRPr="00CB328B">
        <w:rPr>
          <w:rFonts w:ascii="华文仿宋" w:eastAsia="华文仿宋" w:hAnsi="华文仿宋" w:hint="eastAsia"/>
          <w:sz w:val="24"/>
          <w:szCs w:val="21"/>
        </w:rPr>
        <w:t>法律</w:t>
      </w:r>
      <w:r w:rsidR="00344925">
        <w:rPr>
          <w:rFonts w:ascii="华文仿宋" w:eastAsia="华文仿宋" w:hAnsi="华文仿宋" w:hint="eastAsia"/>
          <w:sz w:val="24"/>
          <w:szCs w:val="21"/>
        </w:rPr>
        <w:t>、</w:t>
      </w:r>
      <w:r w:rsidRPr="00CB328B">
        <w:rPr>
          <w:rFonts w:ascii="华文仿宋" w:eastAsia="华文仿宋" w:hAnsi="华文仿宋" w:hint="eastAsia"/>
          <w:sz w:val="24"/>
          <w:szCs w:val="21"/>
        </w:rPr>
        <w:t>公共管理等相关领域的知识与技能，具有较强的学习能力</w:t>
      </w:r>
      <w:r w:rsidR="00344925">
        <w:rPr>
          <w:rFonts w:ascii="华文仿宋" w:eastAsia="华文仿宋" w:hAnsi="华文仿宋" w:hint="eastAsia"/>
          <w:sz w:val="24"/>
          <w:szCs w:val="21"/>
        </w:rPr>
        <w:t>、法商融合的理念、</w:t>
      </w:r>
      <w:r w:rsidRPr="00CB328B">
        <w:rPr>
          <w:rFonts w:ascii="华文仿宋" w:eastAsia="华文仿宋" w:hAnsi="华文仿宋" w:hint="eastAsia"/>
          <w:sz w:val="24"/>
          <w:szCs w:val="21"/>
        </w:rPr>
        <w:t>良好的战略意识，具有较强的解决实际问题的能力。</w:t>
      </w:r>
    </w:p>
    <w:p w:rsidR="00344925" w:rsidRPr="00A3397D" w:rsidRDefault="00A3397D" w:rsidP="00A3397D">
      <w:pPr>
        <w:adjustRightInd w:val="0"/>
        <w:spacing w:line="460" w:lineRule="exact"/>
        <w:ind w:firstLineChars="200" w:firstLine="480"/>
        <w:rPr>
          <w:rFonts w:ascii="华文仿宋" w:eastAsia="华文仿宋" w:hAnsi="华文仿宋"/>
          <w:sz w:val="24"/>
          <w:szCs w:val="21"/>
        </w:rPr>
      </w:pPr>
      <w:r>
        <w:rPr>
          <w:rFonts w:ascii="华文仿宋" w:eastAsia="华文仿宋" w:hAnsi="华文仿宋"/>
          <w:sz w:val="24"/>
          <w:szCs w:val="21"/>
        </w:rPr>
        <w:t>3.</w:t>
      </w:r>
      <w:r w:rsidRPr="00A3397D">
        <w:rPr>
          <w:rFonts w:ascii="华文仿宋" w:eastAsia="华文仿宋" w:hAnsi="华文仿宋" w:hint="eastAsia"/>
          <w:sz w:val="24"/>
          <w:szCs w:val="21"/>
        </w:rPr>
        <w:t xml:space="preserve"> 掌握国家税收法律与税收政策，具备从事税收业务管理</w:t>
      </w:r>
      <w:r>
        <w:rPr>
          <w:rFonts w:ascii="华文仿宋" w:eastAsia="华文仿宋" w:hAnsi="华文仿宋" w:hint="eastAsia"/>
          <w:sz w:val="24"/>
          <w:szCs w:val="21"/>
        </w:rPr>
        <w:t>、纳税评估与</w:t>
      </w:r>
      <w:r w:rsidRPr="00A3397D">
        <w:rPr>
          <w:rFonts w:ascii="华文仿宋" w:eastAsia="华文仿宋" w:hAnsi="华文仿宋" w:hint="eastAsia"/>
          <w:sz w:val="24"/>
          <w:szCs w:val="21"/>
        </w:rPr>
        <w:t>税务代理、税收筹划、税务会计等专业研究与应用能力，能胜任税收业务工作；</w:t>
      </w:r>
    </w:p>
    <w:p w:rsidR="007E2EF6" w:rsidRDefault="00A3397D" w:rsidP="007E2EF6">
      <w:pPr>
        <w:pStyle w:val="a7"/>
        <w:suppressAutoHyphens/>
        <w:spacing w:line="460" w:lineRule="exact"/>
        <w:ind w:firstLine="425"/>
        <w:rPr>
          <w:rFonts w:ascii="华文仿宋" w:eastAsia="华文仿宋" w:hAnsi="华文仿宋" w:cstheme="minorBidi"/>
          <w:color w:val="auto"/>
          <w:kern w:val="2"/>
          <w:szCs w:val="21"/>
          <w:lang w:val="en-US"/>
        </w:rPr>
      </w:pPr>
      <w:r w:rsidRPr="00A3397D">
        <w:rPr>
          <w:rFonts w:ascii="华文仿宋" w:eastAsia="华文仿宋" w:hAnsi="华文仿宋" w:cstheme="minorBidi" w:hint="eastAsia"/>
          <w:color w:val="auto"/>
          <w:kern w:val="2"/>
          <w:szCs w:val="21"/>
          <w:lang w:val="en-US"/>
        </w:rPr>
        <w:t>4.</w:t>
      </w:r>
      <w:r>
        <w:rPr>
          <w:rFonts w:ascii="华文仿宋" w:eastAsia="华文仿宋" w:hAnsi="华文仿宋" w:cstheme="minorBidi" w:hint="eastAsia"/>
          <w:color w:val="auto"/>
          <w:kern w:val="2"/>
          <w:szCs w:val="21"/>
          <w:lang w:val="en-US"/>
        </w:rPr>
        <w:t xml:space="preserve"> </w:t>
      </w:r>
      <w:r w:rsidRPr="00A3397D">
        <w:rPr>
          <w:rFonts w:ascii="华文仿宋" w:eastAsia="华文仿宋" w:hAnsi="华文仿宋" w:cstheme="minorBidi" w:hint="eastAsia"/>
          <w:color w:val="auto"/>
          <w:kern w:val="2"/>
          <w:szCs w:val="21"/>
          <w:lang w:val="en-US"/>
        </w:rPr>
        <w:t>熟练掌握</w:t>
      </w:r>
      <w:r w:rsidR="007E2EF6">
        <w:rPr>
          <w:rFonts w:ascii="华文仿宋" w:eastAsia="华文仿宋" w:hAnsi="华文仿宋" w:cstheme="minorBidi" w:hint="eastAsia"/>
          <w:color w:val="auto"/>
          <w:kern w:val="2"/>
          <w:szCs w:val="21"/>
          <w:lang w:val="en-US"/>
        </w:rPr>
        <w:t>国际税收法律法规与</w:t>
      </w:r>
      <w:r w:rsidR="007E2EF6" w:rsidRPr="007E2EF6">
        <w:rPr>
          <w:rFonts w:ascii="华文仿宋" w:eastAsia="华文仿宋" w:hAnsi="华文仿宋" w:cstheme="minorBidi" w:hint="eastAsia"/>
          <w:color w:val="auto"/>
          <w:kern w:val="2"/>
          <w:szCs w:val="21"/>
          <w:lang w:val="en-US"/>
        </w:rPr>
        <w:t>相关税务政策，</w:t>
      </w:r>
      <w:r w:rsidR="007E2EF6">
        <w:rPr>
          <w:rFonts w:ascii="华文仿宋" w:eastAsia="华文仿宋" w:hAnsi="华文仿宋" w:cstheme="minorBidi" w:hint="eastAsia"/>
          <w:color w:val="auto"/>
          <w:kern w:val="2"/>
          <w:szCs w:val="21"/>
          <w:lang w:val="en-US"/>
        </w:rPr>
        <w:t>具备</w:t>
      </w:r>
      <w:r w:rsidR="007E2EF6" w:rsidRPr="007E2EF6">
        <w:rPr>
          <w:rFonts w:ascii="华文仿宋" w:eastAsia="华文仿宋" w:hAnsi="华文仿宋" w:cstheme="minorBidi" w:hint="eastAsia"/>
          <w:color w:val="auto"/>
          <w:kern w:val="2"/>
          <w:szCs w:val="21"/>
          <w:lang w:val="en-US"/>
        </w:rPr>
        <w:t>能够胜任国际税务</w:t>
      </w:r>
      <w:r w:rsidR="0080304E">
        <w:rPr>
          <w:rFonts w:ascii="华文仿宋" w:eastAsia="华文仿宋" w:hAnsi="华文仿宋" w:cstheme="minorBidi" w:hint="eastAsia"/>
          <w:color w:val="auto"/>
          <w:kern w:val="2"/>
          <w:szCs w:val="21"/>
          <w:lang w:val="en-US"/>
        </w:rPr>
        <w:t>、较好</w:t>
      </w:r>
      <w:r w:rsidR="007E2EF6" w:rsidRPr="007E2EF6">
        <w:rPr>
          <w:rFonts w:ascii="华文仿宋" w:eastAsia="华文仿宋" w:hAnsi="华文仿宋" w:cstheme="minorBidi" w:hint="eastAsia"/>
          <w:color w:val="auto"/>
          <w:kern w:val="2"/>
          <w:szCs w:val="21"/>
          <w:lang w:val="en-US"/>
        </w:rPr>
        <w:t>地应对和处理好相关国际税收业务和事项</w:t>
      </w:r>
      <w:r w:rsidR="0080304E">
        <w:rPr>
          <w:rFonts w:ascii="华文仿宋" w:eastAsia="华文仿宋" w:hAnsi="华文仿宋" w:cstheme="minorBidi" w:hint="eastAsia"/>
          <w:color w:val="auto"/>
          <w:kern w:val="2"/>
          <w:szCs w:val="21"/>
          <w:lang w:val="en-US"/>
        </w:rPr>
        <w:t>的能力；</w:t>
      </w:r>
    </w:p>
    <w:p w:rsidR="00562BD9" w:rsidRDefault="004570AC">
      <w:pPr>
        <w:spacing w:line="460" w:lineRule="exact"/>
        <w:ind w:firstLineChars="200" w:firstLine="480"/>
        <w:rPr>
          <w:rFonts w:ascii="华文仿宋" w:eastAsia="华文仿宋" w:hAnsi="华文仿宋"/>
          <w:sz w:val="24"/>
          <w:szCs w:val="21"/>
        </w:rPr>
      </w:pPr>
      <w:r>
        <w:rPr>
          <w:rFonts w:ascii="华文仿宋" w:eastAsia="华文仿宋" w:hAnsi="华文仿宋"/>
          <w:sz w:val="24"/>
          <w:szCs w:val="21"/>
        </w:rPr>
        <w:t>5</w:t>
      </w:r>
      <w:r w:rsidR="005B4B08">
        <w:rPr>
          <w:rFonts w:ascii="华文仿宋" w:eastAsia="华文仿宋" w:hAnsi="华文仿宋" w:hint="eastAsia"/>
          <w:sz w:val="24"/>
          <w:szCs w:val="21"/>
        </w:rPr>
        <w:t xml:space="preserve"> </w:t>
      </w:r>
      <w:r>
        <w:rPr>
          <w:rFonts w:ascii="华文仿宋" w:eastAsia="华文仿宋" w:hAnsi="华文仿宋" w:hint="eastAsia"/>
          <w:sz w:val="24"/>
          <w:szCs w:val="21"/>
        </w:rPr>
        <w:t>熟练</w:t>
      </w:r>
      <w:r w:rsidR="005B4B08">
        <w:rPr>
          <w:rFonts w:ascii="华文仿宋" w:eastAsia="华文仿宋" w:hAnsi="华文仿宋" w:hint="eastAsia"/>
          <w:sz w:val="24"/>
          <w:szCs w:val="21"/>
        </w:rPr>
        <w:t>掌握一门外语，具有跨文化沟通能力；</w:t>
      </w:r>
    </w:p>
    <w:p w:rsidR="00562BD9" w:rsidRDefault="0080304E">
      <w:pPr>
        <w:spacing w:line="460" w:lineRule="exact"/>
        <w:ind w:firstLineChars="200" w:firstLine="480"/>
        <w:rPr>
          <w:rFonts w:ascii="华文仿宋" w:eastAsia="华文仿宋" w:hAnsi="华文仿宋"/>
          <w:sz w:val="24"/>
          <w:szCs w:val="21"/>
        </w:rPr>
      </w:pPr>
      <w:r>
        <w:rPr>
          <w:rFonts w:ascii="华文仿宋" w:eastAsia="华文仿宋" w:hAnsi="华文仿宋"/>
          <w:sz w:val="24"/>
          <w:szCs w:val="21"/>
        </w:rPr>
        <w:t>6</w:t>
      </w:r>
      <w:r w:rsidR="005B4B08">
        <w:rPr>
          <w:rFonts w:ascii="华文仿宋" w:eastAsia="华文仿宋" w:hAnsi="华文仿宋" w:hint="eastAsia"/>
          <w:sz w:val="24"/>
          <w:szCs w:val="21"/>
        </w:rPr>
        <w:t>. 具有健康的体魄、良好的心理素质和较高的综合素质。</w:t>
      </w:r>
      <w:r w:rsidR="005B4B08">
        <w:rPr>
          <w:rFonts w:ascii="华文仿宋" w:eastAsia="华文仿宋" w:hAnsi="华文仿宋"/>
          <w:sz w:val="24"/>
          <w:szCs w:val="21"/>
        </w:rPr>
        <w:t xml:space="preserve"> </w:t>
      </w:r>
    </w:p>
    <w:p w:rsidR="00562BD9" w:rsidRDefault="00562BD9">
      <w:pPr>
        <w:spacing w:line="460" w:lineRule="exact"/>
        <w:ind w:firstLineChars="200" w:firstLine="480"/>
        <w:rPr>
          <w:rFonts w:ascii="华文仿宋" w:eastAsia="华文仿宋" w:hAnsi="华文仿宋"/>
          <w:sz w:val="24"/>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三、培养特色</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聚焦当前</w:t>
      </w:r>
      <w:r w:rsidR="002C3103">
        <w:rPr>
          <w:rFonts w:ascii="华文仿宋" w:eastAsia="华文仿宋" w:hAnsi="华文仿宋" w:hint="eastAsia"/>
          <w:sz w:val="24"/>
          <w:szCs w:val="21"/>
        </w:rPr>
        <w:t>国际税收改革的联动性</w:t>
      </w:r>
      <w:r w:rsidR="00975CC5">
        <w:rPr>
          <w:rFonts w:ascii="华文仿宋" w:eastAsia="华文仿宋" w:hAnsi="华文仿宋" w:hint="eastAsia"/>
          <w:sz w:val="24"/>
          <w:szCs w:val="21"/>
        </w:rPr>
        <w:t>、世界税制结构变化的新趋势</w:t>
      </w:r>
      <w:r w:rsidR="0004127C">
        <w:rPr>
          <w:rFonts w:ascii="华文仿宋" w:eastAsia="华文仿宋" w:hAnsi="华文仿宋" w:hint="eastAsia"/>
          <w:sz w:val="24"/>
          <w:szCs w:val="21"/>
        </w:rPr>
        <w:t>和国家税收法律与政策的重要性</w:t>
      </w:r>
      <w:r>
        <w:rPr>
          <w:rFonts w:ascii="华文仿宋" w:eastAsia="华文仿宋" w:hAnsi="华文仿宋" w:hint="eastAsia"/>
          <w:sz w:val="24"/>
          <w:szCs w:val="21"/>
        </w:rPr>
        <w:t>，发挥我校法学学科和“中国-上海合作组织国家司法交流合作培训基地”资源优势，凸显“法商融合”复合型人才培养特色，强化</w:t>
      </w:r>
      <w:r w:rsidR="0004127C">
        <w:rPr>
          <w:rFonts w:ascii="华文仿宋" w:eastAsia="华文仿宋" w:hAnsi="华文仿宋" w:hint="eastAsia"/>
          <w:sz w:val="24"/>
          <w:szCs w:val="21"/>
        </w:rPr>
        <w:t>税法实务、国际税收</w:t>
      </w:r>
      <w:r>
        <w:rPr>
          <w:rFonts w:ascii="华文仿宋" w:eastAsia="华文仿宋" w:hAnsi="华文仿宋" w:hint="eastAsia"/>
          <w:sz w:val="24"/>
          <w:szCs w:val="21"/>
        </w:rPr>
        <w:t>实践育人应用能力培养，适应我国高水平对外开放新格局和经济社会发</w:t>
      </w:r>
      <w:r>
        <w:rPr>
          <w:rFonts w:ascii="华文仿宋" w:eastAsia="华文仿宋" w:hAnsi="华文仿宋" w:hint="eastAsia"/>
          <w:sz w:val="24"/>
          <w:szCs w:val="21"/>
        </w:rPr>
        <w:lastRenderedPageBreak/>
        <w:t>展对</w:t>
      </w:r>
      <w:r w:rsidR="0004127C">
        <w:rPr>
          <w:rFonts w:ascii="华文仿宋" w:eastAsia="华文仿宋" w:hAnsi="华文仿宋" w:hint="eastAsia"/>
          <w:sz w:val="24"/>
          <w:szCs w:val="21"/>
        </w:rPr>
        <w:t>税法实务和国际税收</w:t>
      </w:r>
      <w:r>
        <w:rPr>
          <w:rFonts w:ascii="华文仿宋" w:eastAsia="华文仿宋" w:hAnsi="华文仿宋" w:hint="eastAsia"/>
          <w:sz w:val="24"/>
          <w:szCs w:val="21"/>
        </w:rPr>
        <w:t>人才的新要求。</w:t>
      </w:r>
    </w:p>
    <w:p w:rsidR="00562BD9" w:rsidRDefault="005B4B08">
      <w:pPr>
        <w:spacing w:line="460" w:lineRule="exact"/>
        <w:ind w:firstLineChars="200" w:firstLine="480"/>
        <w:rPr>
          <w:rFonts w:ascii="华文仿宋" w:eastAsia="华文仿宋" w:hAnsi="华文仿宋"/>
          <w:b/>
          <w:sz w:val="28"/>
          <w:szCs w:val="21"/>
        </w:rPr>
      </w:pPr>
      <w:r>
        <w:rPr>
          <w:rFonts w:ascii="华文仿宋" w:eastAsia="华文仿宋" w:hAnsi="华文仿宋" w:hint="eastAsia"/>
          <w:sz w:val="24"/>
          <w:szCs w:val="21"/>
        </w:rPr>
        <w:t> </w:t>
      </w: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四、学习方式与年限</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采用全日制学习方式，学习年限一般为两年，累计在校学习时间不少于一年，最长不超过三年。</w:t>
      </w:r>
    </w:p>
    <w:p w:rsidR="00562BD9" w:rsidRDefault="00562BD9">
      <w:pPr>
        <w:spacing w:line="460" w:lineRule="exact"/>
        <w:ind w:firstLineChars="200" w:firstLine="561"/>
        <w:rPr>
          <w:rFonts w:ascii="华文仿宋" w:eastAsia="华文仿宋" w:hAnsi="华文仿宋"/>
          <w:b/>
          <w:sz w:val="28"/>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五、培养方式</w:t>
      </w:r>
    </w:p>
    <w:p w:rsidR="008373C3"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（一）</w:t>
      </w:r>
      <w:r w:rsidR="008373C3" w:rsidRPr="008373C3">
        <w:rPr>
          <w:rFonts w:ascii="华文仿宋" w:eastAsia="华文仿宋" w:hAnsi="华文仿宋" w:hint="eastAsia"/>
          <w:sz w:val="24"/>
          <w:szCs w:val="21"/>
        </w:rPr>
        <w:t>课堂</w:t>
      </w:r>
      <w:r w:rsidR="008373C3">
        <w:rPr>
          <w:rFonts w:ascii="华文仿宋" w:eastAsia="华文仿宋" w:hAnsi="华文仿宋" w:hint="eastAsia"/>
          <w:sz w:val="24"/>
          <w:szCs w:val="21"/>
        </w:rPr>
        <w:t>理论</w:t>
      </w:r>
      <w:r w:rsidR="008373C3" w:rsidRPr="008373C3">
        <w:rPr>
          <w:rFonts w:ascii="华文仿宋" w:eastAsia="华文仿宋" w:hAnsi="华文仿宋" w:hint="eastAsia"/>
          <w:sz w:val="24"/>
          <w:szCs w:val="21"/>
        </w:rPr>
        <w:t>教学与实践教学并重</w:t>
      </w:r>
      <w:r w:rsidR="008373C3">
        <w:rPr>
          <w:rFonts w:ascii="华文仿宋" w:eastAsia="华文仿宋" w:hAnsi="华文仿宋" w:hint="eastAsia"/>
          <w:sz w:val="24"/>
          <w:szCs w:val="21"/>
        </w:rPr>
        <w:t>。</w:t>
      </w:r>
    </w:p>
    <w:p w:rsidR="00B06302" w:rsidRDefault="008373C3">
      <w:pPr>
        <w:spacing w:line="460" w:lineRule="exact"/>
        <w:ind w:firstLineChars="200" w:firstLine="480"/>
        <w:rPr>
          <w:rFonts w:ascii="华文仿宋" w:eastAsia="华文仿宋" w:hAnsi="华文仿宋"/>
          <w:sz w:val="24"/>
          <w:szCs w:val="21"/>
        </w:rPr>
      </w:pPr>
      <w:r w:rsidRPr="008373C3">
        <w:rPr>
          <w:rFonts w:ascii="华文仿宋" w:eastAsia="华文仿宋" w:hAnsi="华文仿宋" w:hint="eastAsia"/>
          <w:sz w:val="24"/>
          <w:szCs w:val="21"/>
        </w:rPr>
        <w:t>研究生教育课堂教学与实践教学并重。</w:t>
      </w:r>
      <w:r>
        <w:rPr>
          <w:rFonts w:ascii="华文仿宋" w:eastAsia="华文仿宋" w:hAnsi="华文仿宋" w:hint="eastAsia"/>
          <w:sz w:val="24"/>
          <w:szCs w:val="21"/>
        </w:rPr>
        <w:t>采用校内理论授课与校外实践教学密切结合的培养模式。</w:t>
      </w:r>
      <w:r w:rsidRPr="008373C3">
        <w:rPr>
          <w:rFonts w:ascii="华文仿宋" w:eastAsia="华文仿宋" w:hAnsi="华文仿宋" w:hint="eastAsia"/>
          <w:sz w:val="24"/>
          <w:szCs w:val="21"/>
        </w:rPr>
        <w:t>课堂教学注重理论联系实际，鼓励案例教学，</w:t>
      </w:r>
      <w:r>
        <w:rPr>
          <w:rFonts w:ascii="华文仿宋" w:eastAsia="华文仿宋" w:hAnsi="华文仿宋" w:hint="eastAsia"/>
          <w:sz w:val="24"/>
          <w:szCs w:val="21"/>
        </w:rPr>
        <w:t>定期</w:t>
      </w:r>
      <w:r w:rsidRPr="007C599D">
        <w:rPr>
          <w:rFonts w:ascii="华文仿宋" w:eastAsia="华文仿宋" w:hAnsi="华文仿宋" w:hint="eastAsia"/>
          <w:sz w:val="24"/>
          <w:szCs w:val="21"/>
        </w:rPr>
        <w:t>聘请实务部门和政策制定部门有实践经验的税务专家</w:t>
      </w:r>
      <w:r w:rsidR="00B95273">
        <w:rPr>
          <w:rFonts w:ascii="华文仿宋" w:eastAsia="华文仿宋" w:hAnsi="华文仿宋" w:hint="eastAsia"/>
          <w:sz w:val="24"/>
          <w:szCs w:val="21"/>
        </w:rPr>
        <w:t>、</w:t>
      </w:r>
      <w:r w:rsidR="00B95273" w:rsidRPr="00B95273">
        <w:rPr>
          <w:rFonts w:ascii="华文仿宋" w:eastAsia="华文仿宋" w:hAnsi="华文仿宋" w:hint="eastAsia"/>
          <w:sz w:val="24"/>
          <w:szCs w:val="21"/>
        </w:rPr>
        <w:t>税务领军人才、企业</w:t>
      </w:r>
      <w:r w:rsidR="00D72747">
        <w:rPr>
          <w:rFonts w:ascii="华文仿宋" w:eastAsia="华文仿宋" w:hAnsi="华文仿宋" w:hint="eastAsia"/>
          <w:sz w:val="24"/>
          <w:szCs w:val="21"/>
        </w:rPr>
        <w:t>财税</w:t>
      </w:r>
      <w:r w:rsidR="00B95273" w:rsidRPr="00B95273">
        <w:rPr>
          <w:rFonts w:ascii="华文仿宋" w:eastAsia="华文仿宋" w:hAnsi="华文仿宋" w:hint="eastAsia"/>
          <w:sz w:val="24"/>
          <w:szCs w:val="21"/>
        </w:rPr>
        <w:t>总监等</w:t>
      </w:r>
      <w:r w:rsidR="00B95273" w:rsidRPr="008373C3">
        <w:rPr>
          <w:rFonts w:ascii="华文仿宋" w:eastAsia="华文仿宋" w:hAnsi="华文仿宋" w:hint="eastAsia"/>
          <w:sz w:val="24"/>
          <w:szCs w:val="21"/>
        </w:rPr>
        <w:t>参与案例教学和实践教学</w:t>
      </w:r>
      <w:r w:rsidRPr="008373C3">
        <w:rPr>
          <w:rFonts w:ascii="华文仿宋" w:eastAsia="华文仿宋" w:hAnsi="华文仿宋" w:hint="eastAsia"/>
          <w:sz w:val="24"/>
          <w:szCs w:val="21"/>
        </w:rPr>
        <w:t>。</w:t>
      </w:r>
      <w:r>
        <w:rPr>
          <w:rFonts w:ascii="华文仿宋" w:eastAsia="华文仿宋" w:hAnsi="华文仿宋" w:hint="eastAsia"/>
          <w:sz w:val="24"/>
          <w:szCs w:val="21"/>
        </w:rPr>
        <w:t>同时，还</w:t>
      </w:r>
      <w:r w:rsidR="00B06302">
        <w:rPr>
          <w:rFonts w:ascii="华文仿宋" w:eastAsia="华文仿宋" w:hAnsi="华文仿宋" w:hint="eastAsia"/>
          <w:sz w:val="24"/>
          <w:szCs w:val="21"/>
        </w:rPr>
        <w:t>在税务师事务所、会计师事务所、律师事务所、咨询公司、企业财税部门和有关</w:t>
      </w:r>
      <w:r w:rsidR="00D72747">
        <w:rPr>
          <w:rFonts w:ascii="华文仿宋" w:eastAsia="华文仿宋" w:hAnsi="华文仿宋" w:hint="eastAsia"/>
          <w:sz w:val="24"/>
          <w:szCs w:val="21"/>
        </w:rPr>
        <w:t>财政、</w:t>
      </w:r>
      <w:r w:rsidR="00B06302">
        <w:rPr>
          <w:rFonts w:ascii="华文仿宋" w:eastAsia="华文仿宋" w:hAnsi="华文仿宋" w:hint="eastAsia"/>
          <w:sz w:val="24"/>
          <w:szCs w:val="21"/>
        </w:rPr>
        <w:t>税务</w:t>
      </w:r>
      <w:r w:rsidR="00D72747">
        <w:rPr>
          <w:rFonts w:ascii="华文仿宋" w:eastAsia="华文仿宋" w:hAnsi="华文仿宋" w:hint="eastAsia"/>
          <w:sz w:val="24"/>
          <w:szCs w:val="21"/>
        </w:rPr>
        <w:t>部门</w:t>
      </w:r>
      <w:r w:rsidR="00B06302">
        <w:rPr>
          <w:rFonts w:ascii="华文仿宋" w:eastAsia="华文仿宋" w:hAnsi="华文仿宋" w:hint="eastAsia"/>
          <w:sz w:val="24"/>
          <w:szCs w:val="21"/>
        </w:rPr>
        <w:t>等</w:t>
      </w:r>
      <w:r w:rsidR="005B4B08">
        <w:rPr>
          <w:rFonts w:ascii="华文仿宋" w:eastAsia="华文仿宋" w:hAnsi="华文仿宋" w:hint="eastAsia"/>
          <w:sz w:val="24"/>
          <w:szCs w:val="21"/>
        </w:rPr>
        <w:t>建立实践基地</w:t>
      </w:r>
      <w:r w:rsidR="00B95273">
        <w:rPr>
          <w:rFonts w:ascii="华文仿宋" w:eastAsia="华文仿宋" w:hAnsi="华文仿宋" w:hint="eastAsia"/>
          <w:sz w:val="24"/>
          <w:szCs w:val="21"/>
        </w:rPr>
        <w:t>，</w:t>
      </w:r>
      <w:r w:rsidR="00B95273" w:rsidRPr="00B95273">
        <w:rPr>
          <w:rFonts w:ascii="华文仿宋" w:eastAsia="华文仿宋" w:hAnsi="华文仿宋" w:hint="eastAsia"/>
          <w:sz w:val="24"/>
          <w:szCs w:val="21"/>
        </w:rPr>
        <w:t>让学生</w:t>
      </w:r>
      <w:r w:rsidR="00B95273">
        <w:rPr>
          <w:rFonts w:ascii="华文仿宋" w:eastAsia="华文仿宋" w:hAnsi="华文仿宋" w:hint="eastAsia"/>
          <w:sz w:val="24"/>
          <w:szCs w:val="21"/>
        </w:rPr>
        <w:t>参与</w:t>
      </w:r>
      <w:r w:rsidR="00B95273" w:rsidRPr="00B95273">
        <w:rPr>
          <w:rFonts w:ascii="华文仿宋" w:eastAsia="华文仿宋" w:hAnsi="华文仿宋" w:hint="eastAsia"/>
          <w:sz w:val="24"/>
          <w:szCs w:val="21"/>
        </w:rPr>
        <w:t>企业解决实际</w:t>
      </w:r>
      <w:r w:rsidR="00B95273">
        <w:rPr>
          <w:rFonts w:ascii="华文仿宋" w:eastAsia="华文仿宋" w:hAnsi="华文仿宋" w:hint="eastAsia"/>
          <w:sz w:val="24"/>
          <w:szCs w:val="21"/>
        </w:rPr>
        <w:t>现实税务</w:t>
      </w:r>
      <w:r w:rsidR="00B95273" w:rsidRPr="00B95273">
        <w:rPr>
          <w:rFonts w:ascii="华文仿宋" w:eastAsia="华文仿宋" w:hAnsi="华文仿宋" w:hint="eastAsia"/>
          <w:sz w:val="24"/>
          <w:szCs w:val="21"/>
        </w:rPr>
        <w:t>问题，培养学生的动手实践能力。</w:t>
      </w:r>
    </w:p>
    <w:p w:rsidR="008373C3" w:rsidRPr="008373C3" w:rsidRDefault="008373C3" w:rsidP="008373C3">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（二）实行“双导师</w:t>
      </w:r>
      <w:r w:rsidR="005B4B08">
        <w:rPr>
          <w:rFonts w:ascii="华文仿宋" w:eastAsia="华文仿宋" w:hAnsi="华文仿宋" w:hint="eastAsia"/>
          <w:sz w:val="24"/>
          <w:szCs w:val="21"/>
        </w:rPr>
        <w:t>”</w:t>
      </w:r>
      <w:r w:rsidRPr="008373C3">
        <w:rPr>
          <w:rFonts w:ascii="华文仿宋" w:eastAsia="华文仿宋" w:hAnsi="华文仿宋" w:hint="eastAsia"/>
          <w:sz w:val="24"/>
          <w:szCs w:val="21"/>
        </w:rPr>
        <w:t>模式指导学生学业</w:t>
      </w:r>
      <w:r w:rsidR="00594879">
        <w:rPr>
          <w:rFonts w:ascii="华文仿宋" w:eastAsia="华文仿宋" w:hAnsi="华文仿宋" w:hint="eastAsia"/>
          <w:sz w:val="24"/>
          <w:szCs w:val="21"/>
        </w:rPr>
        <w:t>。</w:t>
      </w:r>
    </w:p>
    <w:p w:rsidR="00594879" w:rsidRDefault="008373C3" w:rsidP="00594879">
      <w:pPr>
        <w:spacing w:line="460" w:lineRule="exact"/>
        <w:ind w:firstLineChars="200" w:firstLine="480"/>
        <w:rPr>
          <w:rFonts w:ascii="华文仿宋" w:eastAsia="华文仿宋" w:hAnsi="华文仿宋"/>
          <w:sz w:val="24"/>
          <w:szCs w:val="21"/>
        </w:rPr>
      </w:pPr>
      <w:r w:rsidRPr="008373C3">
        <w:rPr>
          <w:rFonts w:ascii="华文仿宋" w:eastAsia="华文仿宋" w:hAnsi="华文仿宋" w:hint="eastAsia"/>
          <w:sz w:val="24"/>
          <w:szCs w:val="21"/>
        </w:rPr>
        <w:t>实行“双导师”制，即</w:t>
      </w:r>
      <w:r w:rsidR="00D72747" w:rsidRPr="008373C3">
        <w:rPr>
          <w:rFonts w:ascii="华文仿宋" w:eastAsia="华文仿宋" w:hAnsi="华文仿宋" w:hint="eastAsia"/>
          <w:sz w:val="24"/>
          <w:szCs w:val="21"/>
        </w:rPr>
        <w:t>校内导师与行业导师联合指导研究生的培养全过程</w:t>
      </w:r>
      <w:r w:rsidR="00594879">
        <w:rPr>
          <w:rFonts w:ascii="华文仿宋" w:eastAsia="华文仿宋" w:hAnsi="华文仿宋" w:hint="eastAsia"/>
          <w:sz w:val="24"/>
          <w:szCs w:val="21"/>
        </w:rPr>
        <w:t>。</w:t>
      </w:r>
      <w:r w:rsidRPr="008373C3">
        <w:rPr>
          <w:rFonts w:ascii="华文仿宋" w:eastAsia="华文仿宋" w:hAnsi="华文仿宋" w:hint="eastAsia"/>
          <w:sz w:val="24"/>
          <w:szCs w:val="21"/>
        </w:rPr>
        <w:t>一位是学校专职导师，聘请校内外符合</w:t>
      </w:r>
      <w:r>
        <w:rPr>
          <w:rFonts w:ascii="华文仿宋" w:eastAsia="华文仿宋" w:hAnsi="华文仿宋" w:hint="eastAsia"/>
          <w:sz w:val="24"/>
          <w:szCs w:val="21"/>
        </w:rPr>
        <w:t>税务</w:t>
      </w:r>
      <w:r w:rsidRPr="008373C3">
        <w:rPr>
          <w:rFonts w:ascii="华文仿宋" w:eastAsia="华文仿宋" w:hAnsi="华文仿宋" w:hint="eastAsia"/>
          <w:sz w:val="24"/>
          <w:szCs w:val="21"/>
        </w:rPr>
        <w:t>专职导师条件的教师担任，简称校内导师；一位是行业导师，聘请符合行业导师条件的</w:t>
      </w:r>
      <w:r>
        <w:rPr>
          <w:rFonts w:ascii="华文仿宋" w:eastAsia="华文仿宋" w:hAnsi="华文仿宋" w:hint="eastAsia"/>
          <w:sz w:val="24"/>
          <w:szCs w:val="21"/>
        </w:rPr>
        <w:t>税务机关的</w:t>
      </w:r>
      <w:r w:rsidRPr="008373C3">
        <w:rPr>
          <w:rFonts w:ascii="华文仿宋" w:eastAsia="华文仿宋" w:hAnsi="华文仿宋" w:hint="eastAsia"/>
          <w:sz w:val="24"/>
          <w:szCs w:val="21"/>
        </w:rPr>
        <w:t>专家或社会行业的税务专家担任导师。</w:t>
      </w:r>
      <w:r w:rsidR="00594879">
        <w:rPr>
          <w:rFonts w:ascii="华文仿宋" w:eastAsia="华文仿宋" w:hAnsi="华文仿宋" w:hint="eastAsia"/>
          <w:sz w:val="24"/>
          <w:szCs w:val="21"/>
        </w:rPr>
        <w:t>学校“双导师”是一支既有较高学术含量，又有显著税务职业背景、丰富税务实践经验和较强解决税务问题能力的多元化的导师队伍。</w:t>
      </w:r>
    </w:p>
    <w:p w:rsidR="002A6F23" w:rsidRDefault="00170A8A" w:rsidP="002A6F23">
      <w:pPr>
        <w:spacing w:line="460" w:lineRule="exact"/>
        <w:ind w:firstLineChars="200" w:firstLine="480"/>
        <w:rPr>
          <w:rFonts w:ascii="华文仿宋" w:eastAsia="华文仿宋" w:hAnsi="华文仿宋"/>
          <w:sz w:val="24"/>
          <w:szCs w:val="21"/>
        </w:rPr>
      </w:pPr>
      <w:r w:rsidRPr="002A6F23">
        <w:rPr>
          <w:rFonts w:ascii="华文仿宋" w:eastAsia="华文仿宋" w:hAnsi="华文仿宋" w:hint="eastAsia"/>
          <w:sz w:val="24"/>
          <w:szCs w:val="21"/>
        </w:rPr>
        <w:t>（三）教学方式多元化。</w:t>
      </w:r>
      <w:r w:rsidR="002A6F23" w:rsidRPr="002A6F23">
        <w:rPr>
          <w:rFonts w:ascii="华文仿宋" w:eastAsia="华文仿宋" w:hAnsi="华文仿宋" w:hint="eastAsia"/>
          <w:sz w:val="24"/>
          <w:szCs w:val="21"/>
        </w:rPr>
        <w:t>突出专业学位教育应用性强的特点，注重理论联系实际，培养学生分析和解决问题的能力。</w:t>
      </w:r>
      <w:r w:rsidR="002A6F23">
        <w:rPr>
          <w:rFonts w:ascii="华文仿宋" w:eastAsia="华文仿宋" w:hAnsi="华文仿宋" w:hint="eastAsia"/>
          <w:sz w:val="24"/>
          <w:szCs w:val="21"/>
        </w:rPr>
        <w:t>采用积极的</w:t>
      </w:r>
      <w:r w:rsidR="002A6F23" w:rsidRPr="002A6F23">
        <w:rPr>
          <w:rFonts w:ascii="华文仿宋" w:eastAsia="华文仿宋" w:hAnsi="华文仿宋" w:hint="eastAsia"/>
          <w:sz w:val="24"/>
          <w:szCs w:val="21"/>
        </w:rPr>
        <w:t>教学</w:t>
      </w:r>
      <w:r w:rsidR="002A6F23">
        <w:rPr>
          <w:rFonts w:ascii="华文仿宋" w:eastAsia="华文仿宋" w:hAnsi="华文仿宋" w:hint="eastAsia"/>
          <w:sz w:val="24"/>
          <w:szCs w:val="21"/>
        </w:rPr>
        <w:t>方式</w:t>
      </w:r>
      <w:r w:rsidR="002A6F23" w:rsidRPr="002A6F23">
        <w:rPr>
          <w:rFonts w:ascii="华文仿宋" w:eastAsia="华文仿宋" w:hAnsi="华文仿宋" w:hint="eastAsia"/>
          <w:sz w:val="24"/>
          <w:szCs w:val="21"/>
        </w:rPr>
        <w:t>有：制作SPOC课程视频</w:t>
      </w:r>
      <w:r w:rsidR="002A6F23">
        <w:rPr>
          <w:rFonts w:ascii="华文仿宋" w:eastAsia="华文仿宋" w:hAnsi="华文仿宋" w:hint="eastAsia"/>
          <w:sz w:val="24"/>
          <w:szCs w:val="21"/>
        </w:rPr>
        <w:t>、微视频，采取</w:t>
      </w:r>
      <w:r w:rsidR="002A6F23" w:rsidRPr="002A6F23">
        <w:rPr>
          <w:rFonts w:ascii="华文仿宋" w:eastAsia="华文仿宋" w:hAnsi="华文仿宋" w:hint="eastAsia"/>
          <w:sz w:val="24"/>
          <w:szCs w:val="21"/>
        </w:rPr>
        <w:t>课堂讲授、</w:t>
      </w:r>
      <w:r w:rsidR="00142F99">
        <w:rPr>
          <w:rFonts w:ascii="华文仿宋" w:eastAsia="华文仿宋" w:hAnsi="华文仿宋" w:hint="eastAsia"/>
          <w:sz w:val="24"/>
          <w:szCs w:val="21"/>
        </w:rPr>
        <w:t>案例分析、模拟训练、学术讲座及研讨</w:t>
      </w:r>
      <w:r w:rsidR="002A6F23" w:rsidRPr="002A6F23">
        <w:rPr>
          <w:rFonts w:ascii="华文仿宋" w:eastAsia="华文仿宋" w:hAnsi="华文仿宋" w:hint="eastAsia"/>
          <w:sz w:val="24"/>
          <w:szCs w:val="21"/>
        </w:rPr>
        <w:t>、线上测试、分组讨论</w:t>
      </w:r>
      <w:r w:rsidR="002A6F23">
        <w:rPr>
          <w:rFonts w:ascii="华文仿宋" w:eastAsia="华文仿宋" w:hAnsi="华文仿宋" w:hint="eastAsia"/>
          <w:sz w:val="24"/>
          <w:szCs w:val="21"/>
        </w:rPr>
        <w:t>、</w:t>
      </w:r>
      <w:r w:rsidR="002A6F23" w:rsidRPr="002A6F23">
        <w:rPr>
          <w:rFonts w:ascii="华文仿宋" w:eastAsia="华文仿宋" w:hAnsi="华文仿宋" w:hint="eastAsia"/>
          <w:sz w:val="24"/>
          <w:szCs w:val="21"/>
        </w:rPr>
        <w:t>参观学习、社会调查等多种模式</w:t>
      </w:r>
      <w:r w:rsidR="002A6F23">
        <w:rPr>
          <w:rFonts w:ascii="华文仿宋" w:eastAsia="华文仿宋" w:hAnsi="华文仿宋" w:hint="eastAsia"/>
          <w:sz w:val="24"/>
          <w:szCs w:val="21"/>
        </w:rPr>
        <w:t>，</w:t>
      </w:r>
      <w:r w:rsidR="002A6F23" w:rsidRPr="002A6F23">
        <w:rPr>
          <w:rFonts w:ascii="华文仿宋" w:eastAsia="华文仿宋" w:hAnsi="华文仿宋" w:hint="eastAsia"/>
          <w:sz w:val="24"/>
          <w:szCs w:val="21"/>
        </w:rPr>
        <w:t>构建翻转课堂、互动式课堂</w:t>
      </w:r>
      <w:r w:rsidR="002A6F23">
        <w:rPr>
          <w:rFonts w:ascii="华文仿宋" w:eastAsia="华文仿宋" w:hAnsi="华文仿宋" w:hint="eastAsia"/>
          <w:sz w:val="24"/>
          <w:szCs w:val="21"/>
        </w:rPr>
        <w:t>，</w:t>
      </w:r>
      <w:r w:rsidR="002A6F23" w:rsidRPr="002A6F23">
        <w:rPr>
          <w:rFonts w:ascii="华文仿宋" w:eastAsia="华文仿宋" w:hAnsi="华文仿宋" w:hint="eastAsia"/>
          <w:sz w:val="24"/>
          <w:szCs w:val="21"/>
        </w:rPr>
        <w:t>实行税务专家进课堂、到</w:t>
      </w:r>
      <w:r w:rsidR="00142F99">
        <w:rPr>
          <w:rFonts w:ascii="华文仿宋" w:eastAsia="华文仿宋" w:hAnsi="华文仿宋" w:hint="eastAsia"/>
          <w:sz w:val="24"/>
          <w:szCs w:val="21"/>
        </w:rPr>
        <w:t>财税部门</w:t>
      </w:r>
      <w:r w:rsidR="002A6F23" w:rsidRPr="002A6F23">
        <w:rPr>
          <w:rFonts w:ascii="华文仿宋" w:eastAsia="华文仿宋" w:hAnsi="华文仿宋" w:hint="eastAsia"/>
          <w:sz w:val="24"/>
          <w:szCs w:val="21"/>
        </w:rPr>
        <w:t>实践学习等形式</w:t>
      </w:r>
      <w:r w:rsidR="00142F99">
        <w:rPr>
          <w:rFonts w:ascii="华文仿宋" w:eastAsia="华文仿宋" w:hAnsi="华文仿宋" w:hint="eastAsia"/>
          <w:sz w:val="24"/>
          <w:szCs w:val="21"/>
        </w:rPr>
        <w:t>，</w:t>
      </w:r>
      <w:r w:rsidR="002A6F23" w:rsidRPr="002A6F23">
        <w:rPr>
          <w:rFonts w:ascii="华文仿宋" w:eastAsia="华文仿宋" w:hAnsi="华文仿宋" w:hint="eastAsia"/>
          <w:sz w:val="24"/>
          <w:szCs w:val="21"/>
        </w:rPr>
        <w:t>充分利用多媒体、</w:t>
      </w:r>
      <w:r w:rsidR="002A6F23">
        <w:rPr>
          <w:rFonts w:ascii="华文仿宋" w:eastAsia="华文仿宋" w:hAnsi="华文仿宋" w:hint="eastAsia"/>
          <w:sz w:val="24"/>
          <w:szCs w:val="21"/>
        </w:rPr>
        <w:t>学习通、交互式电化教学媒介等现代化教学手段，同时</w:t>
      </w:r>
      <w:r w:rsidR="002A6F23" w:rsidRPr="002A6F23">
        <w:rPr>
          <w:rFonts w:ascii="华文仿宋" w:eastAsia="华文仿宋" w:hAnsi="华文仿宋" w:hint="eastAsia"/>
          <w:sz w:val="24"/>
          <w:szCs w:val="21"/>
        </w:rPr>
        <w:t>注重前瞻性（关注</w:t>
      </w:r>
      <w:r w:rsidR="002A6F23">
        <w:rPr>
          <w:rFonts w:ascii="华文仿宋" w:eastAsia="华文仿宋" w:hAnsi="华文仿宋" w:hint="eastAsia"/>
          <w:sz w:val="24"/>
          <w:szCs w:val="21"/>
        </w:rPr>
        <w:t>税收</w:t>
      </w:r>
      <w:r w:rsidR="002A6F23" w:rsidRPr="002A6F23">
        <w:rPr>
          <w:rFonts w:ascii="华文仿宋" w:eastAsia="华文仿宋" w:hAnsi="华文仿宋" w:hint="eastAsia"/>
          <w:sz w:val="24"/>
          <w:szCs w:val="21"/>
        </w:rPr>
        <w:t>经济学理论的最新研究和发展动态）的教学特色</w:t>
      </w:r>
      <w:r w:rsidR="002A6F23">
        <w:rPr>
          <w:rFonts w:ascii="华文仿宋" w:eastAsia="华文仿宋" w:hAnsi="华文仿宋" w:hint="eastAsia"/>
          <w:sz w:val="24"/>
          <w:szCs w:val="21"/>
        </w:rPr>
        <w:t>。</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（四）考核方式多样化。学习成绩以考试、作业、课堂讨论、案例分析、研究报告、文献阅读等多种方式综合评定。</w:t>
      </w:r>
    </w:p>
    <w:p w:rsidR="00562BD9" w:rsidRDefault="00562BD9">
      <w:pPr>
        <w:spacing w:line="460" w:lineRule="exact"/>
        <w:ind w:firstLineChars="200" w:firstLine="561"/>
        <w:rPr>
          <w:rFonts w:ascii="华文仿宋" w:eastAsia="华文仿宋" w:hAnsi="华文仿宋"/>
          <w:b/>
          <w:sz w:val="28"/>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lastRenderedPageBreak/>
        <w:t>六、课程设置、学分与考核</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本专业课程实行学分制，分为学位课、专业</w:t>
      </w:r>
      <w:r w:rsidR="00405DC0">
        <w:rPr>
          <w:rFonts w:ascii="华文仿宋" w:eastAsia="华文仿宋" w:hAnsi="华文仿宋" w:hint="eastAsia"/>
          <w:sz w:val="24"/>
          <w:szCs w:val="21"/>
        </w:rPr>
        <w:t>必修</w:t>
      </w:r>
      <w:r>
        <w:rPr>
          <w:rFonts w:ascii="华文仿宋" w:eastAsia="华文仿宋" w:hAnsi="华文仿宋" w:hint="eastAsia"/>
          <w:sz w:val="24"/>
          <w:szCs w:val="21"/>
        </w:rPr>
        <w:t>课、</w:t>
      </w:r>
      <w:r w:rsidR="00405DC0">
        <w:rPr>
          <w:rFonts w:ascii="华文仿宋" w:eastAsia="华文仿宋" w:hAnsi="华文仿宋" w:hint="eastAsia"/>
          <w:sz w:val="24"/>
          <w:szCs w:val="21"/>
        </w:rPr>
        <w:t>专业</w:t>
      </w:r>
      <w:r>
        <w:rPr>
          <w:rFonts w:ascii="华文仿宋" w:eastAsia="华文仿宋" w:hAnsi="华文仿宋" w:hint="eastAsia"/>
          <w:sz w:val="24"/>
          <w:szCs w:val="21"/>
        </w:rPr>
        <w:t>选修课和实践课四类，应修总学分不少于44学分，其中学位课10学分、专业必修课12学分、专业选修课14学分，实践课6学分。</w:t>
      </w:r>
    </w:p>
    <w:p w:rsidR="00562BD9" w:rsidRDefault="002718D5" w:rsidP="00FF3BB8">
      <w:pPr>
        <w:snapToGrid w:val="0"/>
        <w:spacing w:beforeLines="50" w:before="156"/>
        <w:jc w:val="center"/>
        <w:rPr>
          <w:rFonts w:ascii="黑体" w:eastAsia="黑体" w:hAnsi="黑体" w:cs="黑体"/>
          <w:sz w:val="24"/>
          <w:szCs w:val="24"/>
        </w:rPr>
      </w:pPr>
      <w:r>
        <w:rPr>
          <w:rFonts w:ascii="黑体" w:eastAsia="黑体" w:hAnsi="黑体" w:cs="黑体" w:hint="eastAsia"/>
          <w:sz w:val="24"/>
          <w:szCs w:val="24"/>
        </w:rPr>
        <w:t>税务</w:t>
      </w:r>
      <w:r w:rsidR="005B4B08">
        <w:rPr>
          <w:rFonts w:ascii="黑体" w:eastAsia="黑体" w:hAnsi="黑体" w:cs="黑体" w:hint="eastAsia"/>
          <w:sz w:val="24"/>
          <w:szCs w:val="24"/>
        </w:rPr>
        <w:t>专业硕士生课程及学分设置表</w:t>
      </w:r>
    </w:p>
    <w:tbl>
      <w:tblPr>
        <w:tblW w:w="90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38"/>
        <w:gridCol w:w="1196"/>
        <w:gridCol w:w="2744"/>
        <w:gridCol w:w="567"/>
        <w:gridCol w:w="567"/>
        <w:gridCol w:w="567"/>
        <w:gridCol w:w="567"/>
        <w:gridCol w:w="461"/>
        <w:gridCol w:w="567"/>
        <w:gridCol w:w="567"/>
        <w:gridCol w:w="426"/>
      </w:tblGrid>
      <w:tr w:rsidR="00FF3BB8" w:rsidTr="001F7CA3">
        <w:trPr>
          <w:trHeight w:val="287"/>
        </w:trPr>
        <w:tc>
          <w:tcPr>
            <w:tcW w:w="2006" w:type="dxa"/>
            <w:gridSpan w:val="3"/>
            <w:vMerge w:val="restart"/>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课程内容</w:t>
            </w:r>
          </w:p>
        </w:tc>
        <w:tc>
          <w:tcPr>
            <w:tcW w:w="2744" w:type="dxa"/>
            <w:vMerge w:val="restart"/>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课程名称</w:t>
            </w:r>
          </w:p>
        </w:tc>
        <w:tc>
          <w:tcPr>
            <w:tcW w:w="567" w:type="dxa"/>
            <w:vMerge w:val="restart"/>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学分</w:t>
            </w:r>
          </w:p>
        </w:tc>
        <w:tc>
          <w:tcPr>
            <w:tcW w:w="567" w:type="dxa"/>
            <w:vMerge w:val="restart"/>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学时</w:t>
            </w:r>
          </w:p>
        </w:tc>
        <w:tc>
          <w:tcPr>
            <w:tcW w:w="1595" w:type="dxa"/>
            <w:gridSpan w:val="3"/>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第一学年</w:t>
            </w:r>
          </w:p>
        </w:tc>
        <w:tc>
          <w:tcPr>
            <w:tcW w:w="1560" w:type="dxa"/>
            <w:gridSpan w:val="3"/>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第二学年</w:t>
            </w:r>
          </w:p>
        </w:tc>
      </w:tr>
      <w:tr w:rsidR="00FF3BB8" w:rsidTr="001F7CA3">
        <w:trPr>
          <w:trHeight w:val="225"/>
        </w:trPr>
        <w:tc>
          <w:tcPr>
            <w:tcW w:w="2006" w:type="dxa"/>
            <w:gridSpan w:val="3"/>
            <w:vMerge/>
          </w:tcPr>
          <w:p w:rsidR="00FF3BB8" w:rsidRDefault="00FF3BB8" w:rsidP="001F7CA3">
            <w:pPr>
              <w:snapToGrid w:val="0"/>
              <w:spacing w:line="340" w:lineRule="exact"/>
              <w:jc w:val="center"/>
              <w:rPr>
                <w:rFonts w:ascii="黑体" w:eastAsia="黑体" w:hAnsi="黑体" w:cs="Times New Roman"/>
              </w:rPr>
            </w:pPr>
          </w:p>
        </w:tc>
        <w:tc>
          <w:tcPr>
            <w:tcW w:w="2744" w:type="dxa"/>
            <w:vMerge/>
          </w:tcPr>
          <w:p w:rsidR="00FF3BB8" w:rsidRDefault="00FF3BB8" w:rsidP="001F7CA3">
            <w:pPr>
              <w:snapToGrid w:val="0"/>
              <w:spacing w:line="340" w:lineRule="exact"/>
              <w:jc w:val="center"/>
              <w:rPr>
                <w:rFonts w:ascii="黑体" w:eastAsia="黑体" w:hAnsi="黑体" w:cs="Times New Roman"/>
              </w:rPr>
            </w:pPr>
          </w:p>
        </w:tc>
        <w:tc>
          <w:tcPr>
            <w:tcW w:w="567" w:type="dxa"/>
            <w:vMerge/>
            <w:vAlign w:val="center"/>
          </w:tcPr>
          <w:p w:rsidR="00FF3BB8" w:rsidRDefault="00FF3BB8" w:rsidP="001F7CA3">
            <w:pPr>
              <w:snapToGrid w:val="0"/>
              <w:spacing w:line="340" w:lineRule="exact"/>
              <w:jc w:val="center"/>
              <w:rPr>
                <w:rFonts w:ascii="黑体" w:eastAsia="黑体" w:hAnsi="黑体" w:cs="Times New Roman"/>
              </w:rPr>
            </w:pPr>
          </w:p>
        </w:tc>
        <w:tc>
          <w:tcPr>
            <w:tcW w:w="567" w:type="dxa"/>
            <w:vMerge/>
            <w:vAlign w:val="center"/>
          </w:tcPr>
          <w:p w:rsidR="00FF3BB8" w:rsidRDefault="00FF3BB8" w:rsidP="001F7CA3">
            <w:pPr>
              <w:snapToGrid w:val="0"/>
              <w:spacing w:line="340" w:lineRule="exact"/>
              <w:jc w:val="center"/>
              <w:rPr>
                <w:rFonts w:ascii="黑体" w:eastAsia="黑体" w:hAnsi="黑体" w:cs="Times New Roman"/>
              </w:rPr>
            </w:pPr>
          </w:p>
        </w:tc>
        <w:tc>
          <w:tcPr>
            <w:tcW w:w="567"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秋季</w:t>
            </w:r>
          </w:p>
        </w:tc>
        <w:tc>
          <w:tcPr>
            <w:tcW w:w="567"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春季</w:t>
            </w:r>
          </w:p>
        </w:tc>
        <w:tc>
          <w:tcPr>
            <w:tcW w:w="461"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夏季</w:t>
            </w:r>
          </w:p>
        </w:tc>
        <w:tc>
          <w:tcPr>
            <w:tcW w:w="567"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秋季</w:t>
            </w:r>
          </w:p>
        </w:tc>
        <w:tc>
          <w:tcPr>
            <w:tcW w:w="567"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春季</w:t>
            </w:r>
          </w:p>
        </w:tc>
        <w:tc>
          <w:tcPr>
            <w:tcW w:w="426" w:type="dxa"/>
            <w:vAlign w:val="center"/>
          </w:tcPr>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夏季</w:t>
            </w:r>
          </w:p>
        </w:tc>
      </w:tr>
      <w:tr w:rsidR="00FF3BB8" w:rsidTr="001F7CA3">
        <w:trPr>
          <w:trHeight w:val="624"/>
        </w:trPr>
        <w:tc>
          <w:tcPr>
            <w:tcW w:w="572" w:type="dxa"/>
            <w:vMerge w:val="restart"/>
            <w:textDirection w:val="tbRlV"/>
            <w:vAlign w:val="center"/>
          </w:tcPr>
          <w:p w:rsidR="00FF3BB8" w:rsidRDefault="00FF3BB8" w:rsidP="001F7CA3">
            <w:pPr>
              <w:snapToGrid w:val="0"/>
              <w:spacing w:line="340" w:lineRule="exact"/>
              <w:ind w:left="113" w:right="113"/>
              <w:jc w:val="center"/>
              <w:rPr>
                <w:rFonts w:ascii="黑体" w:eastAsia="黑体" w:hAnsi="黑体" w:cs="Times New Roman"/>
              </w:rPr>
            </w:pPr>
            <w:r>
              <w:rPr>
                <w:rFonts w:ascii="黑体" w:eastAsia="黑体" w:hAnsi="黑体" w:cs="黑体" w:hint="eastAsia"/>
              </w:rPr>
              <w:t>学位课程（</w:t>
            </w:r>
            <w:r>
              <w:rPr>
                <w:rFonts w:ascii="黑体" w:eastAsia="黑体" w:hAnsi="黑体" w:cs="黑体"/>
              </w:rPr>
              <w:t>10</w:t>
            </w:r>
            <w:r>
              <w:rPr>
                <w:rFonts w:ascii="黑体" w:eastAsia="黑体" w:hAnsi="黑体" w:cs="黑体" w:hint="eastAsia"/>
              </w:rPr>
              <w:t>学分）</w:t>
            </w:r>
          </w:p>
        </w:tc>
        <w:tc>
          <w:tcPr>
            <w:tcW w:w="1434" w:type="dxa"/>
            <w:gridSpan w:val="2"/>
          </w:tcPr>
          <w:p w:rsidR="00FF3BB8" w:rsidRDefault="00FF3BB8" w:rsidP="001F7CA3">
            <w:pPr>
              <w:spacing w:line="340" w:lineRule="exact"/>
              <w:jc w:val="center"/>
              <w:rPr>
                <w:rFonts w:ascii="黑体" w:eastAsia="黑体" w:hAnsi="黑体" w:cs="Times New Roman"/>
              </w:rPr>
            </w:pPr>
            <w:r>
              <w:rPr>
                <w:rFonts w:ascii="黑体" w:eastAsia="黑体" w:hAnsi="黑体" w:cs="黑体" w:hint="eastAsia"/>
              </w:rPr>
              <w:t>政治理论课</w:t>
            </w:r>
          </w:p>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w:t>
            </w:r>
            <w:r>
              <w:rPr>
                <w:rFonts w:ascii="黑体" w:eastAsia="黑体" w:hAnsi="黑体" w:cs="黑体"/>
              </w:rPr>
              <w:t>2</w:t>
            </w:r>
            <w:r>
              <w:rPr>
                <w:rFonts w:ascii="黑体" w:eastAsia="黑体" w:hAnsi="黑体" w:cs="黑体" w:hint="eastAsia"/>
              </w:rPr>
              <w:t>学分）</w:t>
            </w:r>
          </w:p>
        </w:tc>
        <w:tc>
          <w:tcPr>
            <w:tcW w:w="2744"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中国特色社会主义理论与实践研究</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624"/>
        </w:trPr>
        <w:tc>
          <w:tcPr>
            <w:tcW w:w="572" w:type="dxa"/>
            <w:vMerge/>
          </w:tcPr>
          <w:p w:rsidR="00FF3BB8" w:rsidRDefault="00FF3BB8" w:rsidP="001F7CA3">
            <w:pPr>
              <w:snapToGrid w:val="0"/>
              <w:spacing w:line="340" w:lineRule="exact"/>
              <w:jc w:val="center"/>
              <w:rPr>
                <w:rFonts w:ascii="黑体" w:eastAsia="黑体" w:hAnsi="黑体" w:cs="Times New Roman"/>
              </w:rPr>
            </w:pPr>
          </w:p>
        </w:tc>
        <w:tc>
          <w:tcPr>
            <w:tcW w:w="1434" w:type="dxa"/>
            <w:gridSpan w:val="2"/>
          </w:tcPr>
          <w:p w:rsidR="00FF3BB8" w:rsidRDefault="00FF3BB8" w:rsidP="001F7CA3">
            <w:pPr>
              <w:tabs>
                <w:tab w:val="left" w:pos="352"/>
                <w:tab w:val="center" w:pos="609"/>
              </w:tabs>
              <w:jc w:val="left"/>
              <w:rPr>
                <w:rFonts w:ascii="黑体" w:eastAsia="黑体" w:hAnsi="黑体" w:cs="Times New Roman"/>
              </w:rPr>
            </w:pPr>
            <w:r>
              <w:rPr>
                <w:rFonts w:ascii="黑体" w:eastAsia="黑体" w:hAnsi="黑体" w:cs="黑体"/>
              </w:rPr>
              <w:tab/>
            </w:r>
            <w:r>
              <w:rPr>
                <w:rFonts w:ascii="黑体" w:eastAsia="黑体" w:hAnsi="黑体" w:cs="黑体"/>
              </w:rPr>
              <w:tab/>
            </w:r>
            <w:r>
              <w:rPr>
                <w:rFonts w:ascii="黑体" w:eastAsia="黑体" w:hAnsi="黑体" w:cs="黑体" w:hint="eastAsia"/>
              </w:rPr>
              <w:t>外语</w:t>
            </w:r>
          </w:p>
          <w:p w:rsidR="00FF3BB8" w:rsidRDefault="00FF3BB8" w:rsidP="001F7CA3">
            <w:pPr>
              <w:snapToGrid w:val="0"/>
              <w:spacing w:line="340" w:lineRule="exact"/>
              <w:jc w:val="center"/>
              <w:rPr>
                <w:rFonts w:ascii="黑体" w:eastAsia="黑体" w:hAnsi="黑体" w:cs="Times New Roman"/>
              </w:rPr>
            </w:pPr>
            <w:r>
              <w:rPr>
                <w:rFonts w:ascii="黑体" w:eastAsia="黑体" w:hAnsi="黑体" w:cs="黑体" w:hint="eastAsia"/>
              </w:rPr>
              <w:t>（</w:t>
            </w:r>
            <w:r>
              <w:rPr>
                <w:rFonts w:ascii="黑体" w:eastAsia="黑体" w:hAnsi="黑体" w:cs="黑体"/>
              </w:rPr>
              <w:t>3</w:t>
            </w:r>
            <w:r>
              <w:rPr>
                <w:rFonts w:ascii="黑体" w:eastAsia="黑体" w:hAnsi="黑体" w:cs="黑体" w:hint="eastAsia"/>
              </w:rPr>
              <w:t>学分）</w:t>
            </w:r>
          </w:p>
        </w:tc>
        <w:tc>
          <w:tcPr>
            <w:tcW w:w="2744"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税务专业与法律英语</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04"/>
        </w:trPr>
        <w:tc>
          <w:tcPr>
            <w:tcW w:w="572" w:type="dxa"/>
            <w:vMerge/>
          </w:tcPr>
          <w:p w:rsidR="00FF3BB8" w:rsidRDefault="00FF3BB8" w:rsidP="001F7CA3">
            <w:pPr>
              <w:snapToGrid w:val="0"/>
              <w:spacing w:line="340" w:lineRule="exact"/>
              <w:jc w:val="center"/>
              <w:rPr>
                <w:rFonts w:ascii="黑体" w:eastAsia="黑体" w:hAnsi="黑体" w:cs="Times New Roman"/>
              </w:rPr>
            </w:pPr>
          </w:p>
        </w:tc>
        <w:tc>
          <w:tcPr>
            <w:tcW w:w="1434" w:type="dxa"/>
            <w:gridSpan w:val="2"/>
            <w:vMerge w:val="restart"/>
            <w:vAlign w:val="center"/>
          </w:tcPr>
          <w:p w:rsidR="00FF3BB8" w:rsidRPr="007D5485" w:rsidRDefault="00FF3BB8" w:rsidP="001F7CA3">
            <w:pPr>
              <w:snapToGrid w:val="0"/>
              <w:spacing w:line="340" w:lineRule="exact"/>
              <w:jc w:val="center"/>
              <w:rPr>
                <w:rFonts w:ascii="宋体" w:hAnsi="宋体" w:cs="宋体"/>
              </w:rPr>
            </w:pPr>
            <w:r w:rsidRPr="007D5485">
              <w:rPr>
                <w:rFonts w:ascii="宋体" w:hAnsi="宋体" w:cs="宋体" w:hint="eastAsia"/>
              </w:rPr>
              <w:t>专业学位课</w:t>
            </w:r>
          </w:p>
          <w:p w:rsidR="00FF3BB8" w:rsidRPr="007D5485" w:rsidRDefault="00FF3BB8" w:rsidP="001F7CA3">
            <w:pPr>
              <w:snapToGrid w:val="0"/>
              <w:spacing w:line="340" w:lineRule="exact"/>
              <w:jc w:val="center"/>
              <w:rPr>
                <w:rFonts w:ascii="宋体" w:hAnsi="宋体" w:cs="宋体"/>
              </w:rPr>
            </w:pPr>
            <w:r w:rsidRPr="007D5485">
              <w:rPr>
                <w:rFonts w:ascii="宋体" w:hAnsi="宋体" w:cs="宋体" w:hint="eastAsia"/>
              </w:rPr>
              <w:t>（</w:t>
            </w:r>
            <w:r w:rsidRPr="007D5485">
              <w:rPr>
                <w:rFonts w:ascii="宋体" w:hAnsi="宋体" w:cs="宋体"/>
              </w:rPr>
              <w:t>5</w:t>
            </w:r>
            <w:r w:rsidRPr="007D5485">
              <w:rPr>
                <w:rFonts w:ascii="宋体" w:hAnsi="宋体" w:cs="宋体" w:hint="eastAsia"/>
              </w:rPr>
              <w:t>学分）</w:t>
            </w:r>
          </w:p>
        </w:tc>
        <w:tc>
          <w:tcPr>
            <w:tcW w:w="2744" w:type="dxa"/>
            <w:vAlign w:val="center"/>
          </w:tcPr>
          <w:p w:rsidR="00FF3BB8" w:rsidRPr="007D5485" w:rsidRDefault="00FF3BB8" w:rsidP="001F7CA3">
            <w:pPr>
              <w:snapToGrid w:val="0"/>
              <w:spacing w:line="340" w:lineRule="exact"/>
              <w:jc w:val="center"/>
              <w:rPr>
                <w:rFonts w:ascii="宋体" w:hAnsi="宋体" w:cs="宋体"/>
              </w:rPr>
            </w:pPr>
            <w:r w:rsidRPr="007D5485">
              <w:rPr>
                <w:rFonts w:ascii="宋体" w:hAnsi="宋体" w:cs="宋体" w:hint="eastAsia"/>
              </w:rPr>
              <w:t>中国税制</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347"/>
        </w:trPr>
        <w:tc>
          <w:tcPr>
            <w:tcW w:w="572" w:type="dxa"/>
            <w:vMerge/>
          </w:tcPr>
          <w:p w:rsidR="00FF3BB8" w:rsidRDefault="00FF3BB8" w:rsidP="001F7CA3">
            <w:pPr>
              <w:snapToGrid w:val="0"/>
              <w:spacing w:line="340" w:lineRule="exact"/>
              <w:jc w:val="center"/>
              <w:rPr>
                <w:rFonts w:ascii="黑体" w:eastAsia="黑体" w:hAnsi="黑体" w:cs="Times New Roman"/>
              </w:rPr>
            </w:pPr>
          </w:p>
        </w:tc>
        <w:tc>
          <w:tcPr>
            <w:tcW w:w="1434" w:type="dxa"/>
            <w:gridSpan w:val="2"/>
            <w:vMerge/>
          </w:tcPr>
          <w:p w:rsidR="00FF3BB8" w:rsidRPr="007D5485" w:rsidRDefault="00FF3BB8" w:rsidP="001F7CA3">
            <w:pPr>
              <w:snapToGrid w:val="0"/>
              <w:spacing w:line="340" w:lineRule="exact"/>
              <w:jc w:val="center"/>
              <w:rPr>
                <w:rFonts w:ascii="宋体" w:hAnsi="宋体" w:cs="宋体"/>
              </w:rPr>
            </w:pPr>
          </w:p>
        </w:tc>
        <w:tc>
          <w:tcPr>
            <w:tcW w:w="2744" w:type="dxa"/>
            <w:vAlign w:val="center"/>
          </w:tcPr>
          <w:p w:rsidR="00FF3BB8" w:rsidRPr="007D5485" w:rsidRDefault="00FF3BB8" w:rsidP="001F7CA3">
            <w:pPr>
              <w:snapToGrid w:val="0"/>
              <w:spacing w:line="340" w:lineRule="exact"/>
              <w:jc w:val="center"/>
              <w:rPr>
                <w:rFonts w:ascii="宋体" w:hAnsi="宋体" w:cs="宋体"/>
              </w:rPr>
            </w:pPr>
            <w:r w:rsidRPr="007D5485">
              <w:rPr>
                <w:rFonts w:ascii="宋体" w:hAnsi="宋体" w:cs="宋体"/>
              </w:rPr>
              <w:t>中级财务会计</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64"/>
        </w:trPr>
        <w:tc>
          <w:tcPr>
            <w:tcW w:w="2006" w:type="dxa"/>
            <w:gridSpan w:val="3"/>
            <w:vMerge w:val="restart"/>
            <w:textDirection w:val="tbRlV"/>
            <w:vAlign w:val="center"/>
          </w:tcPr>
          <w:p w:rsidR="00FF3BB8" w:rsidRDefault="00FF3BB8" w:rsidP="001F7CA3">
            <w:pPr>
              <w:spacing w:line="340" w:lineRule="exact"/>
              <w:ind w:left="113" w:right="113"/>
              <w:jc w:val="center"/>
              <w:rPr>
                <w:rFonts w:ascii="黑体" w:eastAsia="黑体" w:hAnsi="黑体" w:cs="Times New Roman"/>
              </w:rPr>
            </w:pPr>
            <w:r>
              <w:rPr>
                <w:rFonts w:ascii="黑体" w:eastAsia="黑体" w:hAnsi="黑体" w:cs="黑体" w:hint="eastAsia"/>
              </w:rPr>
              <w:t>专业必修课（</w:t>
            </w:r>
            <w:r>
              <w:rPr>
                <w:rFonts w:ascii="黑体" w:eastAsia="黑体" w:hAnsi="黑体" w:cs="黑体"/>
              </w:rPr>
              <w:t>1</w:t>
            </w:r>
            <w:r>
              <w:rPr>
                <w:rFonts w:ascii="黑体" w:eastAsia="黑体" w:hAnsi="黑体" w:cs="黑体" w:hint="eastAsia"/>
              </w:rPr>
              <w:t>2学分）</w:t>
            </w:r>
          </w:p>
        </w:tc>
        <w:tc>
          <w:tcPr>
            <w:tcW w:w="2744"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中国财税与经济问题</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624"/>
        </w:trPr>
        <w:tc>
          <w:tcPr>
            <w:tcW w:w="2006" w:type="dxa"/>
            <w:gridSpan w:val="3"/>
            <w:vMerge/>
            <w:vAlign w:val="center"/>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7D5485" w:rsidRDefault="00FF3BB8" w:rsidP="001F7CA3">
            <w:pPr>
              <w:snapToGrid w:val="0"/>
              <w:spacing w:line="340" w:lineRule="exact"/>
              <w:jc w:val="center"/>
              <w:rPr>
                <w:rFonts w:ascii="宋体" w:eastAsia="宋体" w:cs="宋体"/>
              </w:rPr>
            </w:pPr>
            <w:r w:rsidRPr="007D5485">
              <w:rPr>
                <w:rFonts w:ascii="宋体" w:eastAsia="宋体" w:cs="宋体" w:hint="eastAsia"/>
              </w:rPr>
              <w:t>税收理论与政策</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31"/>
        </w:trPr>
        <w:tc>
          <w:tcPr>
            <w:tcW w:w="2006" w:type="dxa"/>
            <w:gridSpan w:val="3"/>
            <w:vMerge/>
            <w:vAlign w:val="center"/>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7D5485" w:rsidRDefault="00FF3BB8" w:rsidP="001F7CA3">
            <w:pPr>
              <w:snapToGrid w:val="0"/>
              <w:spacing w:line="340" w:lineRule="exact"/>
              <w:jc w:val="center"/>
              <w:rPr>
                <w:rFonts w:ascii="宋体" w:eastAsia="宋体" w:cs="宋体"/>
              </w:rPr>
            </w:pPr>
            <w:r w:rsidRPr="007D5485">
              <w:rPr>
                <w:rFonts w:ascii="宋体" w:eastAsia="宋体" w:cs="宋体" w:hint="eastAsia"/>
              </w:rPr>
              <w:t>国际税收实务</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45"/>
        </w:trPr>
        <w:tc>
          <w:tcPr>
            <w:tcW w:w="2006" w:type="dxa"/>
            <w:gridSpan w:val="3"/>
            <w:vMerge/>
            <w:vAlign w:val="center"/>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7D5485" w:rsidRDefault="00FF3BB8" w:rsidP="001F7CA3">
            <w:pPr>
              <w:snapToGrid w:val="0"/>
              <w:spacing w:line="340" w:lineRule="exact"/>
              <w:jc w:val="center"/>
              <w:rPr>
                <w:rFonts w:ascii="宋体" w:eastAsia="宋体" w:cs="宋体"/>
              </w:rPr>
            </w:pPr>
            <w:r w:rsidRPr="007D5485">
              <w:rPr>
                <w:rFonts w:ascii="宋体" w:eastAsia="宋体" w:cs="宋体" w:hint="eastAsia"/>
              </w:rPr>
              <w:t>税务管理专题</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FF3BB8" w:rsidRDefault="00FF3BB8" w:rsidP="001F7CA3">
            <w:pPr>
              <w:snapToGrid w:val="0"/>
              <w:spacing w:line="340" w:lineRule="exact"/>
              <w:jc w:val="center"/>
              <w:rPr>
                <w:rFonts w:ascii="宋体" w:hAnsi="宋体" w:cs="宋体"/>
              </w:rPr>
            </w:pP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45"/>
        </w:trPr>
        <w:tc>
          <w:tcPr>
            <w:tcW w:w="2006" w:type="dxa"/>
            <w:gridSpan w:val="3"/>
            <w:vMerge/>
            <w:vAlign w:val="center"/>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7D5485" w:rsidRDefault="00FF3BB8" w:rsidP="001F7CA3">
            <w:pPr>
              <w:snapToGrid w:val="0"/>
              <w:spacing w:line="340" w:lineRule="exact"/>
              <w:jc w:val="center"/>
              <w:rPr>
                <w:rFonts w:ascii="宋体" w:eastAsia="宋体" w:cs="宋体"/>
              </w:rPr>
            </w:pPr>
            <w:r w:rsidRPr="007D5485">
              <w:rPr>
                <w:rFonts w:ascii="宋体" w:eastAsia="宋体" w:cs="宋体"/>
              </w:rPr>
              <w:t>税收筹划专题</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hAns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50"/>
        </w:trPr>
        <w:tc>
          <w:tcPr>
            <w:tcW w:w="810" w:type="dxa"/>
            <w:gridSpan w:val="2"/>
            <w:vMerge w:val="restart"/>
            <w:textDirection w:val="tbRlV"/>
            <w:vAlign w:val="center"/>
          </w:tcPr>
          <w:p w:rsidR="00FF3BB8" w:rsidRDefault="00FF3BB8" w:rsidP="001F7CA3">
            <w:pPr>
              <w:spacing w:line="340" w:lineRule="exact"/>
              <w:jc w:val="center"/>
              <w:rPr>
                <w:rFonts w:ascii="黑体" w:eastAsia="黑体" w:hAnsi="黑体" w:cs="Times New Roman"/>
              </w:rPr>
            </w:pPr>
            <w:r>
              <w:rPr>
                <w:rFonts w:ascii="黑体" w:eastAsia="黑体" w:hAnsi="黑体" w:cs="黑体" w:hint="eastAsia"/>
              </w:rPr>
              <w:t>专业选修课（</w:t>
            </w:r>
            <w:r>
              <w:rPr>
                <w:rFonts w:ascii="黑体" w:eastAsia="黑体" w:hAnsi="黑体" w:cs="黑体"/>
              </w:rPr>
              <w:t>1</w:t>
            </w:r>
            <w:r>
              <w:rPr>
                <w:rFonts w:ascii="黑体" w:eastAsia="黑体" w:hAnsi="黑体" w:cs="黑体" w:hint="eastAsia"/>
              </w:rPr>
              <w:t>4学分）</w:t>
            </w:r>
          </w:p>
        </w:tc>
        <w:tc>
          <w:tcPr>
            <w:tcW w:w="1196" w:type="dxa"/>
            <w:vMerge w:val="restart"/>
            <w:textDirection w:val="tbRlV"/>
            <w:vAlign w:val="center"/>
          </w:tcPr>
          <w:p w:rsidR="00FF3BB8" w:rsidRDefault="00FF3BB8" w:rsidP="001F7CA3">
            <w:pPr>
              <w:spacing w:line="340" w:lineRule="exact"/>
              <w:jc w:val="center"/>
              <w:rPr>
                <w:rFonts w:ascii="黑体" w:eastAsia="黑体" w:hAnsi="黑体" w:cs="Times New Roman"/>
              </w:rPr>
            </w:pPr>
            <w:r>
              <w:rPr>
                <w:rFonts w:ascii="黑体" w:eastAsia="黑体" w:hAnsi="黑体" w:cs="黑体" w:hint="eastAsia"/>
              </w:rPr>
              <w:t>方向选修课（最低8学分）</w:t>
            </w:r>
          </w:p>
        </w:tc>
        <w:tc>
          <w:tcPr>
            <w:tcW w:w="2744" w:type="dxa"/>
            <w:vAlign w:val="center"/>
          </w:tcPr>
          <w:p w:rsidR="00FF3BB8" w:rsidRPr="00D15B7A" w:rsidRDefault="00FF3BB8" w:rsidP="001F7CA3">
            <w:pPr>
              <w:snapToGrid w:val="0"/>
              <w:spacing w:line="340" w:lineRule="exact"/>
              <w:jc w:val="center"/>
              <w:rPr>
                <w:rFonts w:ascii="宋体" w:hAnsi="宋体" w:cs="宋体"/>
              </w:rPr>
            </w:pPr>
            <w:r>
              <w:rPr>
                <w:rFonts w:ascii="宋体" w:cs="宋体"/>
              </w:rPr>
              <w:t>企业税务风险管理</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66"/>
        </w:trPr>
        <w:tc>
          <w:tcPr>
            <w:tcW w:w="810" w:type="dxa"/>
            <w:gridSpan w:val="2"/>
            <w:vMerge/>
            <w:textDirection w:val="tbRlV"/>
            <w:vAlign w:val="center"/>
          </w:tcPr>
          <w:p w:rsidR="00FF3BB8" w:rsidRDefault="00FF3BB8" w:rsidP="001F7CA3">
            <w:pPr>
              <w:spacing w:line="340" w:lineRule="exact"/>
              <w:jc w:val="center"/>
              <w:rPr>
                <w:rFonts w:ascii="黑体" w:eastAsia="黑体" w:hAnsi="黑体" w:cs="Times New Roman"/>
              </w:rPr>
            </w:pPr>
          </w:p>
        </w:tc>
        <w:tc>
          <w:tcPr>
            <w:tcW w:w="1196" w:type="dxa"/>
            <w:vMerge/>
            <w:textDirection w:val="tbRlV"/>
            <w:vAlign w:val="center"/>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D15B7A" w:rsidRDefault="00FF3BB8" w:rsidP="001F7CA3">
            <w:pPr>
              <w:snapToGrid w:val="0"/>
              <w:spacing w:line="340" w:lineRule="exact"/>
              <w:jc w:val="center"/>
              <w:rPr>
                <w:rFonts w:ascii="宋体" w:hAnsi="宋体" w:cs="宋体"/>
              </w:rPr>
            </w:pPr>
            <w:r>
              <w:rPr>
                <w:rFonts w:ascii="宋体" w:hAnsi="宋体" w:cs="宋体" w:hint="eastAsia"/>
              </w:rPr>
              <w:t>财务报表分析</w:t>
            </w:r>
          </w:p>
        </w:tc>
        <w:tc>
          <w:tcPr>
            <w:tcW w:w="567" w:type="dxa"/>
            <w:vAlign w:val="center"/>
          </w:tcPr>
          <w:p w:rsidR="00FF3BB8" w:rsidRDefault="00FF3BB8" w:rsidP="001F7CA3">
            <w:pPr>
              <w:snapToGrid w:val="0"/>
              <w:spacing w:line="340" w:lineRule="exact"/>
              <w:jc w:val="center"/>
              <w:rPr>
                <w:rFonts w:ascii="宋体" w:cs="宋体"/>
              </w:rPr>
            </w:pPr>
            <w:r>
              <w:rPr>
                <w:rFonts w:ascii="宋体" w:cs="宋体"/>
              </w:rPr>
              <w:t>2</w:t>
            </w:r>
          </w:p>
        </w:tc>
        <w:tc>
          <w:tcPr>
            <w:tcW w:w="567" w:type="dxa"/>
            <w:vAlign w:val="center"/>
          </w:tcPr>
          <w:p w:rsidR="00FF3BB8" w:rsidRDefault="00FF3BB8" w:rsidP="001F7CA3">
            <w:pPr>
              <w:snapToGrid w:val="0"/>
              <w:spacing w:line="340" w:lineRule="exact"/>
              <w:jc w:val="center"/>
              <w:rPr>
                <w:rFonts w:ascii="宋体" w:cs="宋体"/>
              </w:rPr>
            </w:pPr>
            <w:r>
              <w:rPr>
                <w:rFonts w:ascii="宋体" w:cs="宋体"/>
              </w:rPr>
              <w:t>30</w:t>
            </w:r>
          </w:p>
        </w:tc>
        <w:tc>
          <w:tcPr>
            <w:tcW w:w="567" w:type="dxa"/>
            <w:vAlign w:val="center"/>
          </w:tcPr>
          <w:p w:rsidR="00FF3BB8" w:rsidRDefault="00FF3BB8" w:rsidP="001F7CA3">
            <w:pPr>
              <w:snapToGrid w:val="0"/>
              <w:spacing w:line="340" w:lineRule="exact"/>
              <w:jc w:val="center"/>
              <w:rPr>
                <w:rFonts w:ascii="宋体" w:cs="宋体"/>
              </w:rPr>
            </w:pPr>
            <w:r>
              <w:rPr>
                <w:rFonts w:asci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60"/>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D15B7A" w:rsidRDefault="00FF3BB8" w:rsidP="001F7CA3">
            <w:pPr>
              <w:snapToGrid w:val="0"/>
              <w:spacing w:line="340" w:lineRule="exact"/>
              <w:jc w:val="center"/>
              <w:rPr>
                <w:rFonts w:ascii="宋体" w:hAnsi="宋体" w:cs="宋体"/>
              </w:rPr>
            </w:pPr>
            <w:r>
              <w:rPr>
                <w:rFonts w:ascii="宋体" w:hAnsi="宋体" w:cs="宋体" w:hint="eastAsia"/>
              </w:rPr>
              <w:t>税务代理实务</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87"/>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Pr="00D15B7A" w:rsidRDefault="00FF3BB8" w:rsidP="001F7CA3">
            <w:pPr>
              <w:snapToGrid w:val="0"/>
              <w:spacing w:line="340" w:lineRule="exact"/>
              <w:jc w:val="center"/>
              <w:rPr>
                <w:rFonts w:ascii="宋体" w:hAnsi="宋体" w:cs="宋体"/>
              </w:rPr>
            </w:pPr>
            <w:r>
              <w:rPr>
                <w:rFonts w:ascii="宋体" w:eastAsia="宋体" w:cs="宋体"/>
              </w:rPr>
              <w:t>税务稽查专题</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52"/>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Default="00FF3BB8" w:rsidP="001F7CA3">
            <w:pPr>
              <w:snapToGrid w:val="0"/>
              <w:spacing w:line="340" w:lineRule="exact"/>
              <w:jc w:val="center"/>
              <w:rPr>
                <w:rFonts w:ascii="宋体" w:eastAsia="宋体" w:cs="宋体"/>
              </w:rPr>
            </w:pPr>
            <w:r>
              <w:rPr>
                <w:rFonts w:ascii="宋体" w:cs="宋体"/>
              </w:rPr>
              <w:t>纳税评估实务</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2</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rPr>
              <w:t>30</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73"/>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val="restart"/>
            <w:textDirection w:val="tbRlV"/>
            <w:vAlign w:val="center"/>
          </w:tcPr>
          <w:p w:rsidR="00FF3BB8" w:rsidRDefault="00FF3BB8" w:rsidP="001F7CA3">
            <w:pPr>
              <w:spacing w:line="340" w:lineRule="exact"/>
              <w:ind w:left="113" w:right="113"/>
              <w:jc w:val="center"/>
              <w:rPr>
                <w:rFonts w:ascii="黑体" w:eastAsia="黑体" w:hAnsi="黑体" w:cs="Times New Roman"/>
              </w:rPr>
            </w:pPr>
            <w:r>
              <w:rPr>
                <w:rFonts w:ascii="黑体" w:eastAsia="黑体" w:hAnsi="黑体" w:cs="黑体" w:hint="eastAsia"/>
              </w:rPr>
              <w:t>法学选修模块（最低6学分）</w:t>
            </w:r>
          </w:p>
        </w:tc>
        <w:tc>
          <w:tcPr>
            <w:tcW w:w="2744" w:type="dxa"/>
            <w:vAlign w:val="center"/>
          </w:tcPr>
          <w:p w:rsidR="00FF3BB8" w:rsidRDefault="00FF3BB8" w:rsidP="001F7CA3">
            <w:pPr>
              <w:snapToGrid w:val="0"/>
              <w:spacing w:line="340" w:lineRule="exact"/>
              <w:jc w:val="center"/>
              <w:rPr>
                <w:rFonts w:ascii="宋体" w:cs="Times New Roman"/>
                <w:sz w:val="20"/>
                <w:szCs w:val="20"/>
              </w:rPr>
            </w:pPr>
            <w:r>
              <w:rPr>
                <w:rFonts w:ascii="宋体" w:hAnsi="宋体" w:cs="宋体" w:hint="eastAsia"/>
              </w:rPr>
              <w:t>一带</w:t>
            </w:r>
            <w:proofErr w:type="gramStart"/>
            <w:r>
              <w:rPr>
                <w:rFonts w:ascii="宋体" w:hAnsi="宋体" w:cs="宋体" w:hint="eastAsia"/>
              </w:rPr>
              <w:t>一路国家</w:t>
            </w:r>
            <w:proofErr w:type="gramEnd"/>
            <w:r>
              <w:rPr>
                <w:rFonts w:ascii="宋体" w:hAnsi="宋体" w:cs="宋体" w:hint="eastAsia"/>
              </w:rPr>
              <w:t>税法专题</w:t>
            </w:r>
          </w:p>
        </w:tc>
        <w:tc>
          <w:tcPr>
            <w:tcW w:w="567" w:type="dxa"/>
            <w:vAlign w:val="center"/>
          </w:tcPr>
          <w:p w:rsidR="00FF3BB8" w:rsidRDefault="00FF3BB8" w:rsidP="001F7CA3">
            <w:pPr>
              <w:snapToGrid w:val="0"/>
              <w:spacing w:line="340" w:lineRule="exact"/>
              <w:jc w:val="center"/>
              <w:rPr>
                <w:rFonts w:ascii="宋体" w:cs="宋体"/>
              </w:rPr>
            </w:pPr>
            <w:r>
              <w:rPr>
                <w:rFonts w:ascii="宋体" w:cs="宋体" w:hint="eastAsia"/>
              </w:rPr>
              <w:t>3</w:t>
            </w:r>
          </w:p>
        </w:tc>
        <w:tc>
          <w:tcPr>
            <w:tcW w:w="567" w:type="dxa"/>
            <w:vAlign w:val="center"/>
          </w:tcPr>
          <w:p w:rsidR="00FF3BB8" w:rsidRDefault="00FF3BB8" w:rsidP="001F7CA3">
            <w:pPr>
              <w:snapToGrid w:val="0"/>
              <w:spacing w:line="340" w:lineRule="exact"/>
              <w:jc w:val="center"/>
              <w:rPr>
                <w:rFonts w:ascii="宋体" w:cs="宋体"/>
              </w:rPr>
            </w:pPr>
            <w:r>
              <w:rPr>
                <w:rFonts w:ascii="宋体" w:cs="宋体" w:hint="eastAsia"/>
              </w:rPr>
              <w:t>45</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425"/>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Default="00FF3BB8" w:rsidP="001F7CA3">
            <w:pPr>
              <w:spacing w:line="340" w:lineRule="exact"/>
              <w:jc w:val="center"/>
              <w:rPr>
                <w:rFonts w:ascii="宋体" w:cs="宋体"/>
              </w:rPr>
            </w:pPr>
            <w:r>
              <w:rPr>
                <w:rFonts w:ascii="宋体" w:hAnsi="宋体" w:cs="宋体" w:hint="eastAsia"/>
              </w:rPr>
              <w:t>税收相关法律专题</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tc>
      </w:tr>
      <w:tr w:rsidR="00FF3BB8" w:rsidTr="001F7CA3">
        <w:trPr>
          <w:trHeight w:val="570"/>
        </w:trPr>
        <w:tc>
          <w:tcPr>
            <w:tcW w:w="810" w:type="dxa"/>
            <w:gridSpan w:val="2"/>
            <w:vMerge/>
          </w:tcPr>
          <w:p w:rsidR="00FF3BB8" w:rsidRDefault="00FF3BB8" w:rsidP="001F7CA3">
            <w:pPr>
              <w:spacing w:line="340" w:lineRule="exact"/>
              <w:jc w:val="center"/>
              <w:rPr>
                <w:rFonts w:ascii="黑体" w:eastAsia="黑体" w:hAnsi="黑体" w:cs="Times New Roman"/>
              </w:rPr>
            </w:pPr>
          </w:p>
        </w:tc>
        <w:tc>
          <w:tcPr>
            <w:tcW w:w="1196" w:type="dxa"/>
            <w:vMerge/>
          </w:tcPr>
          <w:p w:rsidR="00FF3BB8" w:rsidRDefault="00FF3BB8" w:rsidP="001F7CA3">
            <w:pPr>
              <w:spacing w:line="340" w:lineRule="exact"/>
              <w:jc w:val="center"/>
              <w:rPr>
                <w:rFonts w:ascii="黑体" w:eastAsia="黑体" w:hAnsi="黑体" w:cs="Times New Roman"/>
              </w:rPr>
            </w:pPr>
          </w:p>
        </w:tc>
        <w:tc>
          <w:tcPr>
            <w:tcW w:w="2744"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海外投资税收与法律专题</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3</w:t>
            </w:r>
          </w:p>
        </w:tc>
        <w:tc>
          <w:tcPr>
            <w:tcW w:w="567" w:type="dxa"/>
            <w:vAlign w:val="center"/>
          </w:tcPr>
          <w:p w:rsidR="00FF3BB8" w:rsidRDefault="00FF3BB8" w:rsidP="001F7CA3">
            <w:pPr>
              <w:snapToGrid w:val="0"/>
              <w:spacing w:line="340" w:lineRule="exact"/>
              <w:jc w:val="center"/>
              <w:rPr>
                <w:rFonts w:ascii="宋体" w:hAnsi="宋体" w:cs="宋体"/>
              </w:rPr>
            </w:pPr>
            <w:r>
              <w:rPr>
                <w:rFonts w:ascii="宋体" w:hAnsi="宋体" w:cs="宋体" w:hint="eastAsia"/>
              </w:rPr>
              <w:t>45</w:t>
            </w:r>
          </w:p>
        </w:tc>
        <w:tc>
          <w:tcPr>
            <w:tcW w:w="567" w:type="dxa"/>
            <w:vAlign w:val="center"/>
          </w:tcPr>
          <w:p w:rsidR="00FF3BB8" w:rsidRDefault="00FF3BB8" w:rsidP="001F7CA3">
            <w:pPr>
              <w:snapToGrid w:val="0"/>
              <w:spacing w:line="340" w:lineRule="exact"/>
              <w:jc w:val="center"/>
              <w:rPr>
                <w:rFonts w:ascii="宋体" w:hAnsi="宋体" w:cs="宋体"/>
              </w:rPr>
            </w:pP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61" w:type="dxa"/>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26" w:type="dxa"/>
          </w:tcPr>
          <w:p w:rsidR="00FF3BB8" w:rsidRDefault="00FF3BB8" w:rsidP="001F7CA3">
            <w:pPr>
              <w:snapToGrid w:val="0"/>
              <w:spacing w:line="340" w:lineRule="exact"/>
              <w:jc w:val="center"/>
              <w:rPr>
                <w:rFonts w:ascii="宋体" w:cs="宋体"/>
              </w:rPr>
            </w:pPr>
          </w:p>
          <w:p w:rsidR="00FF3BB8" w:rsidRDefault="00FF3BB8" w:rsidP="001F7CA3">
            <w:pPr>
              <w:snapToGrid w:val="0"/>
              <w:spacing w:line="340" w:lineRule="exact"/>
              <w:jc w:val="center"/>
              <w:rPr>
                <w:rFonts w:ascii="宋体" w:cs="宋体"/>
              </w:rPr>
            </w:pPr>
          </w:p>
        </w:tc>
      </w:tr>
      <w:tr w:rsidR="00FF3BB8" w:rsidTr="00FF3BB8">
        <w:trPr>
          <w:trHeight w:val="605"/>
        </w:trPr>
        <w:tc>
          <w:tcPr>
            <w:tcW w:w="2006" w:type="dxa"/>
            <w:gridSpan w:val="3"/>
            <w:vMerge w:val="restart"/>
            <w:textDirection w:val="tbRlV"/>
            <w:vAlign w:val="center"/>
          </w:tcPr>
          <w:p w:rsidR="00FF3BB8" w:rsidRDefault="00FF3BB8" w:rsidP="001F7CA3">
            <w:pPr>
              <w:spacing w:line="340" w:lineRule="exact"/>
              <w:ind w:left="113" w:right="113"/>
              <w:jc w:val="center"/>
              <w:rPr>
                <w:rFonts w:ascii="黑体" w:eastAsia="黑体" w:hAnsi="黑体" w:cs="Times New Roman"/>
              </w:rPr>
            </w:pPr>
            <w:r>
              <w:rPr>
                <w:rFonts w:ascii="黑体" w:eastAsia="黑体" w:hAnsi="黑体" w:cs="黑体" w:hint="eastAsia"/>
              </w:rPr>
              <w:t>税务实践</w:t>
            </w:r>
          </w:p>
          <w:p w:rsidR="00FF3BB8" w:rsidRDefault="00FF3BB8" w:rsidP="001F7CA3">
            <w:pPr>
              <w:spacing w:line="340" w:lineRule="exact"/>
              <w:ind w:left="113" w:right="113"/>
              <w:jc w:val="center"/>
              <w:rPr>
                <w:rFonts w:ascii="黑体" w:eastAsia="黑体" w:hAnsi="黑体" w:cs="Times New Roman"/>
              </w:rPr>
            </w:pPr>
            <w:r>
              <w:rPr>
                <w:rFonts w:ascii="黑体" w:eastAsia="黑体" w:hAnsi="黑体" w:cs="黑体" w:hint="eastAsia"/>
              </w:rPr>
              <w:t>（</w:t>
            </w:r>
            <w:r>
              <w:rPr>
                <w:rFonts w:ascii="黑体" w:eastAsia="黑体" w:hAnsi="黑体" w:cs="黑体"/>
              </w:rPr>
              <w:t>6</w:t>
            </w:r>
            <w:r>
              <w:rPr>
                <w:rFonts w:ascii="黑体" w:eastAsia="黑体" w:hAnsi="黑体" w:cs="黑体" w:hint="eastAsia"/>
              </w:rPr>
              <w:t>学分）</w:t>
            </w:r>
          </w:p>
        </w:tc>
        <w:tc>
          <w:tcPr>
            <w:tcW w:w="2744"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专业实习</w:t>
            </w:r>
          </w:p>
          <w:p w:rsidR="00FF3BB8" w:rsidRDefault="00FF3BB8" w:rsidP="001F7CA3">
            <w:pPr>
              <w:snapToGrid w:val="0"/>
              <w:spacing w:line="340" w:lineRule="exact"/>
              <w:jc w:val="center"/>
              <w:rPr>
                <w:rFonts w:ascii="宋体" w:cs="宋体"/>
              </w:rPr>
            </w:pPr>
            <w:r>
              <w:rPr>
                <w:rFonts w:ascii="宋体" w:hAnsi="宋体" w:cs="宋体" w:hint="eastAsia"/>
              </w:rPr>
              <w:t>（六个月以上）</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pacing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line="340" w:lineRule="exact"/>
              <w:jc w:val="center"/>
              <w:rPr>
                <w:rFonts w:ascii="宋体" w:cs="宋体"/>
              </w:rPr>
            </w:pPr>
          </w:p>
        </w:tc>
        <w:tc>
          <w:tcPr>
            <w:tcW w:w="567" w:type="dxa"/>
            <w:vAlign w:val="center"/>
          </w:tcPr>
          <w:p w:rsidR="00FF3BB8" w:rsidRDefault="00FF3BB8" w:rsidP="001F7CA3">
            <w:pPr>
              <w:snapToGrid w:val="0"/>
              <w:spacing w:line="340" w:lineRule="exact"/>
              <w:jc w:val="center"/>
              <w:rPr>
                <w:rFonts w:ascii="宋体" w:cs="宋体"/>
              </w:rPr>
            </w:pPr>
          </w:p>
        </w:tc>
        <w:tc>
          <w:tcPr>
            <w:tcW w:w="461" w:type="dxa"/>
            <w:vAlign w:val="center"/>
          </w:tcPr>
          <w:p w:rsidR="00FF3BB8" w:rsidRDefault="00FF3BB8" w:rsidP="00FF3BB8">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567" w:type="dxa"/>
            <w:vAlign w:val="center"/>
          </w:tcPr>
          <w:p w:rsidR="00FF3BB8" w:rsidRDefault="00FF3BB8" w:rsidP="001F7CA3">
            <w:pPr>
              <w:snapToGrid w:val="0"/>
              <w:spacing w:line="340" w:lineRule="exact"/>
              <w:jc w:val="center"/>
              <w:rPr>
                <w:rFonts w:ascii="宋体" w:cs="宋体"/>
              </w:rPr>
            </w:pPr>
            <w:r>
              <w:rPr>
                <w:rFonts w:ascii="宋体" w:hAnsi="宋体" w:cs="宋体" w:hint="eastAsia"/>
              </w:rPr>
              <w:t>√</w:t>
            </w:r>
          </w:p>
        </w:tc>
        <w:tc>
          <w:tcPr>
            <w:tcW w:w="426" w:type="dxa"/>
          </w:tcPr>
          <w:p w:rsidR="00FF3BB8" w:rsidRDefault="00FF3BB8" w:rsidP="001F7CA3">
            <w:pPr>
              <w:snapToGrid w:val="0"/>
              <w:spacing w:line="340" w:lineRule="exact"/>
              <w:jc w:val="center"/>
              <w:rPr>
                <w:rFonts w:ascii="宋体" w:cs="宋体"/>
              </w:rPr>
            </w:pPr>
          </w:p>
        </w:tc>
      </w:tr>
      <w:tr w:rsidR="00FF3BB8" w:rsidTr="00FF3BB8">
        <w:trPr>
          <w:trHeight w:val="457"/>
        </w:trPr>
        <w:tc>
          <w:tcPr>
            <w:tcW w:w="2006" w:type="dxa"/>
            <w:gridSpan w:val="3"/>
            <w:vMerge/>
          </w:tcPr>
          <w:p w:rsidR="00FF3BB8" w:rsidRDefault="00FF3BB8" w:rsidP="001F7CA3">
            <w:pPr>
              <w:spacing w:before="240" w:line="340" w:lineRule="exact"/>
              <w:jc w:val="center"/>
              <w:rPr>
                <w:rFonts w:ascii="宋体" w:cs="宋体"/>
              </w:rPr>
            </w:pPr>
          </w:p>
        </w:tc>
        <w:tc>
          <w:tcPr>
            <w:tcW w:w="2744" w:type="dxa"/>
            <w:vAlign w:val="center"/>
          </w:tcPr>
          <w:p w:rsidR="00FF3BB8" w:rsidRDefault="00FF3BB8" w:rsidP="001F7CA3">
            <w:pPr>
              <w:snapToGrid w:val="0"/>
              <w:spacing w:before="240" w:line="340" w:lineRule="exact"/>
              <w:jc w:val="center"/>
              <w:rPr>
                <w:rFonts w:ascii="宋体" w:cs="宋体"/>
              </w:rPr>
            </w:pPr>
            <w:r>
              <w:rPr>
                <w:rFonts w:ascii="宋体" w:hAnsi="宋体" w:cs="宋体" w:hint="eastAsia"/>
              </w:rPr>
              <w:t>毕业论文</w:t>
            </w:r>
            <w:r>
              <w:rPr>
                <w:rFonts w:ascii="宋体" w:hAnsi="宋体" w:cs="宋体"/>
              </w:rPr>
              <w:t>/</w:t>
            </w:r>
            <w:r>
              <w:rPr>
                <w:rFonts w:ascii="宋体" w:hAnsi="宋体" w:cs="宋体" w:hint="eastAsia"/>
              </w:rPr>
              <w:t>设计</w:t>
            </w:r>
          </w:p>
        </w:tc>
        <w:tc>
          <w:tcPr>
            <w:tcW w:w="567" w:type="dxa"/>
            <w:vAlign w:val="center"/>
          </w:tcPr>
          <w:p w:rsidR="00FF3BB8" w:rsidRDefault="00FF3BB8" w:rsidP="001F7CA3">
            <w:pPr>
              <w:spacing w:before="240" w:line="340" w:lineRule="exact"/>
              <w:jc w:val="center"/>
              <w:rPr>
                <w:rFonts w:ascii="宋体" w:hAnsi="宋体" w:cs="宋体"/>
              </w:rPr>
            </w:pPr>
            <w:r>
              <w:rPr>
                <w:rFonts w:ascii="宋体" w:hAnsi="宋体" w:cs="宋体"/>
              </w:rPr>
              <w:t>3</w:t>
            </w:r>
          </w:p>
        </w:tc>
        <w:tc>
          <w:tcPr>
            <w:tcW w:w="567" w:type="dxa"/>
            <w:vAlign w:val="center"/>
          </w:tcPr>
          <w:p w:rsidR="00FF3BB8" w:rsidRDefault="00FF3BB8" w:rsidP="001F7CA3">
            <w:pPr>
              <w:spacing w:before="240" w:line="340" w:lineRule="exact"/>
              <w:jc w:val="center"/>
              <w:rPr>
                <w:rFonts w:ascii="宋体" w:hAnsi="宋体" w:cs="宋体"/>
              </w:rPr>
            </w:pPr>
            <w:r>
              <w:rPr>
                <w:rFonts w:ascii="宋体" w:hAnsi="宋体" w:cs="宋体"/>
              </w:rPr>
              <w:t>45</w:t>
            </w:r>
          </w:p>
        </w:tc>
        <w:tc>
          <w:tcPr>
            <w:tcW w:w="567" w:type="dxa"/>
            <w:vAlign w:val="center"/>
          </w:tcPr>
          <w:p w:rsidR="00FF3BB8" w:rsidRDefault="00FF3BB8" w:rsidP="001F7CA3">
            <w:pPr>
              <w:snapToGrid w:val="0"/>
              <w:spacing w:before="240" w:line="340" w:lineRule="exact"/>
              <w:jc w:val="center"/>
              <w:rPr>
                <w:rFonts w:ascii="宋体" w:cs="宋体"/>
              </w:rPr>
            </w:pPr>
          </w:p>
        </w:tc>
        <w:tc>
          <w:tcPr>
            <w:tcW w:w="567" w:type="dxa"/>
            <w:vAlign w:val="center"/>
          </w:tcPr>
          <w:p w:rsidR="00FF3BB8" w:rsidRDefault="00FF3BB8" w:rsidP="001F7CA3">
            <w:pPr>
              <w:snapToGrid w:val="0"/>
              <w:spacing w:before="240" w:line="340" w:lineRule="exact"/>
              <w:jc w:val="center"/>
              <w:rPr>
                <w:rFonts w:ascii="宋体" w:cs="宋体"/>
              </w:rPr>
            </w:pPr>
          </w:p>
        </w:tc>
        <w:tc>
          <w:tcPr>
            <w:tcW w:w="461" w:type="dxa"/>
            <w:vAlign w:val="center"/>
          </w:tcPr>
          <w:p w:rsidR="00FF3BB8" w:rsidRDefault="00FF3BB8" w:rsidP="00FF3BB8">
            <w:pPr>
              <w:snapToGrid w:val="0"/>
              <w:spacing w:before="240" w:line="340" w:lineRule="exact"/>
              <w:rPr>
                <w:rFonts w:ascii="宋体" w:cs="宋体"/>
              </w:rPr>
            </w:pPr>
            <w:r>
              <w:rPr>
                <w:rFonts w:ascii="宋体" w:hAnsi="宋体" w:cs="宋体" w:hint="eastAsia"/>
              </w:rPr>
              <w:t>√</w:t>
            </w:r>
          </w:p>
        </w:tc>
        <w:tc>
          <w:tcPr>
            <w:tcW w:w="567" w:type="dxa"/>
            <w:vAlign w:val="center"/>
          </w:tcPr>
          <w:p w:rsidR="00FF3BB8" w:rsidRDefault="00FF3BB8" w:rsidP="00FF3BB8">
            <w:pPr>
              <w:snapToGrid w:val="0"/>
              <w:spacing w:before="240" w:line="340" w:lineRule="exact"/>
              <w:jc w:val="center"/>
              <w:rPr>
                <w:rFonts w:ascii="宋体" w:cs="宋体"/>
              </w:rPr>
            </w:pPr>
            <w:r>
              <w:rPr>
                <w:rFonts w:ascii="宋体" w:hAnsi="宋体" w:cs="宋体" w:hint="eastAsia"/>
              </w:rPr>
              <w:t>√</w:t>
            </w:r>
          </w:p>
        </w:tc>
        <w:tc>
          <w:tcPr>
            <w:tcW w:w="567" w:type="dxa"/>
            <w:vAlign w:val="center"/>
          </w:tcPr>
          <w:p w:rsidR="00FF3BB8" w:rsidRDefault="00FF3BB8" w:rsidP="00FF3BB8">
            <w:pPr>
              <w:snapToGrid w:val="0"/>
              <w:spacing w:before="240" w:line="340" w:lineRule="exact"/>
              <w:jc w:val="center"/>
              <w:rPr>
                <w:rFonts w:ascii="宋体" w:cs="宋体"/>
              </w:rPr>
            </w:pPr>
            <w:r>
              <w:rPr>
                <w:rFonts w:ascii="宋体" w:hAnsi="宋体" w:cs="宋体" w:hint="eastAsia"/>
              </w:rPr>
              <w:t>√</w:t>
            </w:r>
          </w:p>
        </w:tc>
        <w:tc>
          <w:tcPr>
            <w:tcW w:w="426" w:type="dxa"/>
          </w:tcPr>
          <w:p w:rsidR="00FF3BB8" w:rsidRDefault="00FF3BB8" w:rsidP="001F7CA3">
            <w:pPr>
              <w:snapToGrid w:val="0"/>
              <w:spacing w:before="240" w:line="340" w:lineRule="exact"/>
              <w:jc w:val="center"/>
              <w:rPr>
                <w:rFonts w:ascii="宋体" w:cs="宋体"/>
              </w:rPr>
            </w:pPr>
          </w:p>
        </w:tc>
      </w:tr>
    </w:tbl>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lastRenderedPageBreak/>
        <w:t>七、实践实习</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本专业研究生在校内外专家指导下参加</w:t>
      </w:r>
      <w:r w:rsidR="00EF741B">
        <w:rPr>
          <w:rFonts w:ascii="华文仿宋" w:eastAsia="华文仿宋" w:hAnsi="华文仿宋" w:hint="eastAsia"/>
          <w:sz w:val="24"/>
          <w:szCs w:val="21"/>
        </w:rPr>
        <w:t>税务</w:t>
      </w:r>
      <w:r>
        <w:rPr>
          <w:rFonts w:ascii="华文仿宋" w:eastAsia="华文仿宋" w:hAnsi="华文仿宋" w:hint="eastAsia"/>
          <w:sz w:val="24"/>
          <w:szCs w:val="21"/>
        </w:rPr>
        <w:t>实践、实习，以全面培养学生的职业素养和职业道德，提升学生</w:t>
      </w:r>
      <w:r w:rsidR="006314D6">
        <w:rPr>
          <w:rFonts w:ascii="华文仿宋" w:eastAsia="华文仿宋" w:hAnsi="华文仿宋" w:hint="eastAsia"/>
          <w:sz w:val="24"/>
          <w:szCs w:val="21"/>
        </w:rPr>
        <w:t>税务代理、</w:t>
      </w:r>
      <w:r w:rsidR="00EF741B">
        <w:rPr>
          <w:rFonts w:ascii="华文仿宋" w:eastAsia="华文仿宋" w:hAnsi="华文仿宋" w:hint="eastAsia"/>
          <w:sz w:val="24"/>
          <w:szCs w:val="21"/>
        </w:rPr>
        <w:t>国际税收</w:t>
      </w:r>
      <w:r w:rsidR="006314D6">
        <w:rPr>
          <w:rFonts w:ascii="华文仿宋" w:eastAsia="华文仿宋" w:hAnsi="华文仿宋" w:hint="eastAsia"/>
          <w:sz w:val="24"/>
          <w:szCs w:val="21"/>
        </w:rPr>
        <w:t>和</w:t>
      </w:r>
      <w:r w:rsidR="00EF741B">
        <w:rPr>
          <w:rFonts w:ascii="华文仿宋" w:eastAsia="华文仿宋" w:hAnsi="华文仿宋" w:hint="eastAsia"/>
          <w:sz w:val="24"/>
          <w:szCs w:val="21"/>
        </w:rPr>
        <w:t>税收筹划等实操能力</w:t>
      </w:r>
      <w:r>
        <w:rPr>
          <w:rFonts w:ascii="华文仿宋" w:eastAsia="华文仿宋" w:hAnsi="华文仿宋" w:hint="eastAsia"/>
          <w:sz w:val="24"/>
          <w:szCs w:val="21"/>
        </w:rPr>
        <w:t>。实践实习作为必修培养环节，须提交专业实习报告。应届学生专业实习时间不少于6个月。</w:t>
      </w:r>
    </w:p>
    <w:p w:rsidR="00562BD9" w:rsidRDefault="00562BD9">
      <w:pPr>
        <w:spacing w:line="460" w:lineRule="exact"/>
        <w:ind w:firstLineChars="200" w:firstLine="480"/>
        <w:rPr>
          <w:rFonts w:ascii="华文仿宋" w:eastAsia="华文仿宋" w:hAnsi="华文仿宋"/>
          <w:sz w:val="24"/>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八、学位论文</w:t>
      </w:r>
    </w:p>
    <w:p w:rsidR="00562BD9" w:rsidRDefault="005B4B08">
      <w:pPr>
        <w:spacing w:line="460" w:lineRule="exact"/>
        <w:ind w:firstLineChars="200" w:firstLine="480"/>
        <w:rPr>
          <w:rFonts w:ascii="华文仿宋" w:eastAsia="华文仿宋" w:hAnsi="华文仿宋"/>
          <w:sz w:val="24"/>
          <w:szCs w:val="21"/>
        </w:rPr>
      </w:pPr>
      <w:r w:rsidRPr="00BE5AEA">
        <w:rPr>
          <w:rFonts w:ascii="华文仿宋" w:eastAsia="华文仿宋" w:hAnsi="华文仿宋" w:hint="eastAsia"/>
          <w:sz w:val="24"/>
          <w:szCs w:val="21"/>
        </w:rPr>
        <w:t>研究生应在导师指导下，结合必修的</w:t>
      </w:r>
      <w:r w:rsidR="006314D6" w:rsidRPr="00BE5AEA">
        <w:rPr>
          <w:rFonts w:ascii="华文仿宋" w:eastAsia="华文仿宋" w:hAnsi="华文仿宋" w:hint="eastAsia"/>
          <w:sz w:val="24"/>
          <w:szCs w:val="21"/>
        </w:rPr>
        <w:t>税务</w:t>
      </w:r>
      <w:r w:rsidRPr="00BE5AEA">
        <w:rPr>
          <w:rFonts w:ascii="华文仿宋" w:eastAsia="华文仿宋" w:hAnsi="华文仿宋" w:hint="eastAsia"/>
          <w:sz w:val="24"/>
          <w:szCs w:val="21"/>
        </w:rPr>
        <w:t>实践培养环节，独立完成学位论文。</w:t>
      </w:r>
      <w:r w:rsidR="00435F75" w:rsidRPr="00BE5AEA">
        <w:rPr>
          <w:rFonts w:ascii="华文仿宋" w:eastAsia="华文仿宋" w:hAnsi="华文仿宋" w:hint="eastAsia"/>
          <w:sz w:val="24"/>
          <w:szCs w:val="21"/>
        </w:rPr>
        <w:t>学位论文可以是</w:t>
      </w:r>
      <w:r w:rsidR="00C61320" w:rsidRPr="00BE5AEA">
        <w:rPr>
          <w:rFonts w:ascii="华文仿宋" w:eastAsia="华文仿宋" w:hAnsi="华文仿宋" w:hint="eastAsia"/>
          <w:sz w:val="24"/>
          <w:szCs w:val="21"/>
        </w:rPr>
        <w:t>专题研究、</w:t>
      </w:r>
      <w:r w:rsidR="00435F75" w:rsidRPr="00BE5AEA">
        <w:rPr>
          <w:rFonts w:ascii="华文仿宋" w:eastAsia="华文仿宋" w:hAnsi="华文仿宋" w:hint="eastAsia"/>
          <w:sz w:val="24"/>
          <w:szCs w:val="21"/>
        </w:rPr>
        <w:t>研究报告、调研报告、案例分析报告等形式。</w:t>
      </w:r>
      <w:r w:rsidRPr="00BE5AEA">
        <w:rPr>
          <w:rFonts w:ascii="华文仿宋" w:eastAsia="华文仿宋" w:hAnsi="华文仿宋" w:hint="eastAsia"/>
          <w:sz w:val="24"/>
          <w:szCs w:val="21"/>
        </w:rPr>
        <w:t>学位论文的写作一般安排一个学期。评价论文水平主要考核其综合运用所学国际商务理论知识解决实际问题的能力，内容是否有创新，是否有应用价值。论文的指导教师、论文评阅人和答辩委员会成员中，应有1-2名</w:t>
      </w:r>
      <w:proofErr w:type="gramStart"/>
      <w:r w:rsidRPr="00BE5AEA">
        <w:rPr>
          <w:rFonts w:ascii="华文仿宋" w:eastAsia="华文仿宋" w:hAnsi="华文仿宋" w:hint="eastAsia"/>
          <w:sz w:val="24"/>
          <w:szCs w:val="21"/>
        </w:rPr>
        <w:t>实际业务部</w:t>
      </w:r>
      <w:proofErr w:type="gramEnd"/>
      <w:r w:rsidRPr="00BE5AEA">
        <w:rPr>
          <w:rFonts w:ascii="华文仿宋" w:eastAsia="华文仿宋" w:hAnsi="华文仿宋" w:hint="eastAsia"/>
          <w:sz w:val="24"/>
          <w:szCs w:val="21"/>
        </w:rPr>
        <w:t>门中具有高级</w:t>
      </w:r>
      <w:r w:rsidR="00435F75" w:rsidRPr="00BE5AEA">
        <w:rPr>
          <w:rFonts w:ascii="华文仿宋" w:eastAsia="华文仿宋" w:hAnsi="华文仿宋" w:hint="eastAsia"/>
          <w:sz w:val="24"/>
          <w:szCs w:val="21"/>
        </w:rPr>
        <w:t>财税</w:t>
      </w:r>
      <w:r w:rsidRPr="00BE5AEA">
        <w:rPr>
          <w:rFonts w:ascii="华文仿宋" w:eastAsia="华文仿宋" w:hAnsi="华文仿宋" w:hint="eastAsia"/>
          <w:sz w:val="24"/>
          <w:szCs w:val="21"/>
        </w:rPr>
        <w:t>专业技术职称的专家。</w:t>
      </w:r>
    </w:p>
    <w:p w:rsidR="00C61320" w:rsidRDefault="00C61320">
      <w:pPr>
        <w:spacing w:line="460" w:lineRule="exact"/>
        <w:rPr>
          <w:rFonts w:ascii="华文仿宋" w:eastAsia="华文仿宋" w:hAnsi="华文仿宋"/>
          <w:sz w:val="24"/>
          <w:szCs w:val="21"/>
        </w:rPr>
      </w:pPr>
    </w:p>
    <w:p w:rsidR="00562BD9" w:rsidRDefault="005B4B08">
      <w:pPr>
        <w:spacing w:line="460" w:lineRule="exact"/>
        <w:rPr>
          <w:rFonts w:ascii="华文仿宋" w:eastAsia="华文仿宋" w:hAnsi="华文仿宋"/>
          <w:b/>
          <w:sz w:val="28"/>
          <w:szCs w:val="21"/>
        </w:rPr>
      </w:pPr>
      <w:r>
        <w:rPr>
          <w:rFonts w:ascii="华文仿宋" w:eastAsia="华文仿宋" w:hAnsi="华文仿宋" w:hint="eastAsia"/>
          <w:b/>
          <w:sz w:val="28"/>
          <w:szCs w:val="21"/>
        </w:rPr>
        <w:t>九、学位授予</w:t>
      </w:r>
    </w:p>
    <w:p w:rsidR="00562BD9" w:rsidRDefault="005B4B08">
      <w:pPr>
        <w:spacing w:line="460" w:lineRule="exact"/>
        <w:ind w:firstLineChars="200" w:firstLine="480"/>
        <w:rPr>
          <w:rFonts w:ascii="华文仿宋" w:eastAsia="华文仿宋" w:hAnsi="华文仿宋"/>
          <w:sz w:val="24"/>
          <w:szCs w:val="21"/>
        </w:rPr>
      </w:pPr>
      <w:r>
        <w:rPr>
          <w:rFonts w:ascii="华文仿宋" w:eastAsia="华文仿宋" w:hAnsi="华文仿宋" w:hint="eastAsia"/>
          <w:sz w:val="24"/>
          <w:szCs w:val="21"/>
        </w:rPr>
        <w:t>在规定年限内完成课程学习并获得相应学分，通过硕士学位论文答辩，经学校学位评定委员会审核通过后，授予</w:t>
      </w:r>
      <w:r w:rsidR="006314D6">
        <w:rPr>
          <w:rFonts w:ascii="华文仿宋" w:eastAsia="华文仿宋" w:hAnsi="华文仿宋" w:hint="eastAsia"/>
          <w:sz w:val="24"/>
          <w:szCs w:val="21"/>
        </w:rPr>
        <w:t>税务</w:t>
      </w:r>
      <w:r>
        <w:rPr>
          <w:rFonts w:ascii="华文仿宋" w:eastAsia="华文仿宋" w:hAnsi="华文仿宋" w:hint="eastAsia"/>
          <w:sz w:val="24"/>
          <w:szCs w:val="21"/>
        </w:rPr>
        <w:t>硕士专业学位。</w:t>
      </w:r>
      <w:r>
        <w:rPr>
          <w:rFonts w:ascii="华文仿宋" w:eastAsia="华文仿宋" w:hAnsi="华文仿宋"/>
          <w:sz w:val="24"/>
          <w:szCs w:val="21"/>
        </w:rPr>
        <w:t xml:space="preserve"> </w:t>
      </w:r>
    </w:p>
    <w:p w:rsidR="00562BD9" w:rsidRDefault="00562BD9">
      <w:pPr>
        <w:spacing w:line="460" w:lineRule="exact"/>
        <w:ind w:firstLineChars="200" w:firstLine="420"/>
        <w:rPr>
          <w:rFonts w:ascii="宋体" w:eastAsia="宋体" w:hAnsi="宋体" w:cs="宋体"/>
          <w:color w:val="333333"/>
          <w:kern w:val="0"/>
          <w:szCs w:val="21"/>
        </w:rPr>
      </w:pPr>
    </w:p>
    <w:sectPr w:rsidR="00562BD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1EE" w:rsidRDefault="009A01EE">
      <w:r>
        <w:separator/>
      </w:r>
    </w:p>
  </w:endnote>
  <w:endnote w:type="continuationSeparator" w:id="0">
    <w:p w:rsidR="009A01EE" w:rsidRDefault="009A0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Bold">
    <w:altName w:val="Times New Roman"/>
    <w:panose1 w:val="02020803070505020304"/>
    <w:charset w:val="00"/>
    <w:family w:val="roman"/>
    <w:pitch w:val="default"/>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808024"/>
    </w:sdtPr>
    <w:sdtEndPr/>
    <w:sdtContent>
      <w:p w:rsidR="00562BD9" w:rsidRDefault="005B4B08">
        <w:pPr>
          <w:pStyle w:val="a3"/>
          <w:jc w:val="center"/>
        </w:pPr>
        <w:r>
          <w:fldChar w:fldCharType="begin"/>
        </w:r>
        <w:r>
          <w:instrText>PAGE   \* MERGEFORMAT</w:instrText>
        </w:r>
        <w:r>
          <w:fldChar w:fldCharType="separate"/>
        </w:r>
        <w:r w:rsidR="00CC451C" w:rsidRPr="00CC451C">
          <w:rPr>
            <w:noProof/>
            <w:lang w:val="zh-CN"/>
          </w:rPr>
          <w:t>3</w:t>
        </w:r>
        <w:r>
          <w:fldChar w:fldCharType="end"/>
        </w:r>
      </w:p>
    </w:sdtContent>
  </w:sdt>
  <w:p w:rsidR="00562BD9" w:rsidRDefault="00562B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1EE" w:rsidRDefault="009A01EE">
      <w:r>
        <w:separator/>
      </w:r>
    </w:p>
  </w:footnote>
  <w:footnote w:type="continuationSeparator" w:id="0">
    <w:p w:rsidR="009A01EE" w:rsidRDefault="009A0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2B"/>
    <w:rsid w:val="00035CC0"/>
    <w:rsid w:val="000402F1"/>
    <w:rsid w:val="0004127C"/>
    <w:rsid w:val="000453F5"/>
    <w:rsid w:val="000624E9"/>
    <w:rsid w:val="00074E25"/>
    <w:rsid w:val="000A0225"/>
    <w:rsid w:val="000A37DB"/>
    <w:rsid w:val="000D1033"/>
    <w:rsid w:val="000D2EC8"/>
    <w:rsid w:val="000E2D20"/>
    <w:rsid w:val="000F0487"/>
    <w:rsid w:val="000F4FF1"/>
    <w:rsid w:val="00142F99"/>
    <w:rsid w:val="00170A8A"/>
    <w:rsid w:val="001768A6"/>
    <w:rsid w:val="00184B7A"/>
    <w:rsid w:val="0019410F"/>
    <w:rsid w:val="001B0CB9"/>
    <w:rsid w:val="001C133F"/>
    <w:rsid w:val="001C142F"/>
    <w:rsid w:val="001C57BD"/>
    <w:rsid w:val="001D1252"/>
    <w:rsid w:val="001D6E7C"/>
    <w:rsid w:val="001E2079"/>
    <w:rsid w:val="001E6053"/>
    <w:rsid w:val="001F2AF9"/>
    <w:rsid w:val="00217832"/>
    <w:rsid w:val="002718D5"/>
    <w:rsid w:val="002745C6"/>
    <w:rsid w:val="002A6F23"/>
    <w:rsid w:val="002B3A38"/>
    <w:rsid w:val="002B3B66"/>
    <w:rsid w:val="002C1872"/>
    <w:rsid w:val="002C3103"/>
    <w:rsid w:val="002C3E90"/>
    <w:rsid w:val="002D0AF9"/>
    <w:rsid w:val="002D2115"/>
    <w:rsid w:val="002E26AC"/>
    <w:rsid w:val="002E6DBE"/>
    <w:rsid w:val="002F6603"/>
    <w:rsid w:val="00337067"/>
    <w:rsid w:val="00344925"/>
    <w:rsid w:val="003454BC"/>
    <w:rsid w:val="00354FC8"/>
    <w:rsid w:val="00393EA0"/>
    <w:rsid w:val="00397734"/>
    <w:rsid w:val="003A0232"/>
    <w:rsid w:val="003A71CA"/>
    <w:rsid w:val="003B7E04"/>
    <w:rsid w:val="003B7EC4"/>
    <w:rsid w:val="003F6F19"/>
    <w:rsid w:val="00400BA3"/>
    <w:rsid w:val="00403B86"/>
    <w:rsid w:val="00405DC0"/>
    <w:rsid w:val="004068BD"/>
    <w:rsid w:val="0041110E"/>
    <w:rsid w:val="0043413A"/>
    <w:rsid w:val="00435F75"/>
    <w:rsid w:val="00441504"/>
    <w:rsid w:val="004570AC"/>
    <w:rsid w:val="0046142B"/>
    <w:rsid w:val="00472948"/>
    <w:rsid w:val="004A6606"/>
    <w:rsid w:val="004B2821"/>
    <w:rsid w:val="004B3FB8"/>
    <w:rsid w:val="004B429D"/>
    <w:rsid w:val="004C20C4"/>
    <w:rsid w:val="004F3EBE"/>
    <w:rsid w:val="00501B99"/>
    <w:rsid w:val="00514B4D"/>
    <w:rsid w:val="00515A9C"/>
    <w:rsid w:val="0052471A"/>
    <w:rsid w:val="00535053"/>
    <w:rsid w:val="00557149"/>
    <w:rsid w:val="0056223E"/>
    <w:rsid w:val="00562BD9"/>
    <w:rsid w:val="00570266"/>
    <w:rsid w:val="00570AB6"/>
    <w:rsid w:val="005817AD"/>
    <w:rsid w:val="00582744"/>
    <w:rsid w:val="00591AC0"/>
    <w:rsid w:val="00594879"/>
    <w:rsid w:val="00595105"/>
    <w:rsid w:val="005B4B08"/>
    <w:rsid w:val="005C26D9"/>
    <w:rsid w:val="005E2340"/>
    <w:rsid w:val="00611F85"/>
    <w:rsid w:val="006252E9"/>
    <w:rsid w:val="00625536"/>
    <w:rsid w:val="00627717"/>
    <w:rsid w:val="006314D6"/>
    <w:rsid w:val="00652CAC"/>
    <w:rsid w:val="006611BA"/>
    <w:rsid w:val="006657D3"/>
    <w:rsid w:val="00670D3E"/>
    <w:rsid w:val="006768EA"/>
    <w:rsid w:val="006913B4"/>
    <w:rsid w:val="00691462"/>
    <w:rsid w:val="006E1BB1"/>
    <w:rsid w:val="006F2733"/>
    <w:rsid w:val="00705DF3"/>
    <w:rsid w:val="00720CCE"/>
    <w:rsid w:val="00747C7F"/>
    <w:rsid w:val="007539A6"/>
    <w:rsid w:val="00763F62"/>
    <w:rsid w:val="007701D6"/>
    <w:rsid w:val="00774CE3"/>
    <w:rsid w:val="00782720"/>
    <w:rsid w:val="00787765"/>
    <w:rsid w:val="007C599D"/>
    <w:rsid w:val="007D273E"/>
    <w:rsid w:val="007D6B9F"/>
    <w:rsid w:val="007E2208"/>
    <w:rsid w:val="007E2EF6"/>
    <w:rsid w:val="007E37D0"/>
    <w:rsid w:val="007E3E0C"/>
    <w:rsid w:val="0080304E"/>
    <w:rsid w:val="008373C3"/>
    <w:rsid w:val="008450CA"/>
    <w:rsid w:val="008639E9"/>
    <w:rsid w:val="008670F6"/>
    <w:rsid w:val="008B29D2"/>
    <w:rsid w:val="008B3BE1"/>
    <w:rsid w:val="008B5927"/>
    <w:rsid w:val="008C047E"/>
    <w:rsid w:val="008C1982"/>
    <w:rsid w:val="008D5D42"/>
    <w:rsid w:val="008D6810"/>
    <w:rsid w:val="008F1B26"/>
    <w:rsid w:val="008F2F76"/>
    <w:rsid w:val="00902E86"/>
    <w:rsid w:val="00912B76"/>
    <w:rsid w:val="00916B40"/>
    <w:rsid w:val="00925D73"/>
    <w:rsid w:val="0095267C"/>
    <w:rsid w:val="00966DD6"/>
    <w:rsid w:val="00973A61"/>
    <w:rsid w:val="00975CC5"/>
    <w:rsid w:val="00982C63"/>
    <w:rsid w:val="00995387"/>
    <w:rsid w:val="009A01EE"/>
    <w:rsid w:val="009C50C2"/>
    <w:rsid w:val="009C7114"/>
    <w:rsid w:val="009E60A6"/>
    <w:rsid w:val="009F04ED"/>
    <w:rsid w:val="009F58AB"/>
    <w:rsid w:val="009F5E71"/>
    <w:rsid w:val="00A14CF9"/>
    <w:rsid w:val="00A32C07"/>
    <w:rsid w:val="00A3397D"/>
    <w:rsid w:val="00A57942"/>
    <w:rsid w:val="00A714B0"/>
    <w:rsid w:val="00A812FB"/>
    <w:rsid w:val="00AA1028"/>
    <w:rsid w:val="00AA2DE3"/>
    <w:rsid w:val="00AA6621"/>
    <w:rsid w:val="00AC3C94"/>
    <w:rsid w:val="00AD5B16"/>
    <w:rsid w:val="00AE124C"/>
    <w:rsid w:val="00AF79A4"/>
    <w:rsid w:val="00B06302"/>
    <w:rsid w:val="00B26AE0"/>
    <w:rsid w:val="00B26B44"/>
    <w:rsid w:val="00B46737"/>
    <w:rsid w:val="00B716E4"/>
    <w:rsid w:val="00B7361C"/>
    <w:rsid w:val="00B77AB0"/>
    <w:rsid w:val="00B87AB1"/>
    <w:rsid w:val="00B95273"/>
    <w:rsid w:val="00B972A1"/>
    <w:rsid w:val="00BA38AE"/>
    <w:rsid w:val="00BC6CD1"/>
    <w:rsid w:val="00BD3D98"/>
    <w:rsid w:val="00BE376B"/>
    <w:rsid w:val="00BE40D6"/>
    <w:rsid w:val="00BE444F"/>
    <w:rsid w:val="00BE5AEA"/>
    <w:rsid w:val="00C12C02"/>
    <w:rsid w:val="00C42BCB"/>
    <w:rsid w:val="00C4468F"/>
    <w:rsid w:val="00C61320"/>
    <w:rsid w:val="00C8488E"/>
    <w:rsid w:val="00C864F6"/>
    <w:rsid w:val="00CB1E2A"/>
    <w:rsid w:val="00CB328B"/>
    <w:rsid w:val="00CC07EA"/>
    <w:rsid w:val="00CC451C"/>
    <w:rsid w:val="00CE1E5C"/>
    <w:rsid w:val="00D15B7A"/>
    <w:rsid w:val="00D42E09"/>
    <w:rsid w:val="00D45583"/>
    <w:rsid w:val="00D56610"/>
    <w:rsid w:val="00D66491"/>
    <w:rsid w:val="00D72747"/>
    <w:rsid w:val="00D97A11"/>
    <w:rsid w:val="00DA3AA3"/>
    <w:rsid w:val="00DB2EC5"/>
    <w:rsid w:val="00DB6900"/>
    <w:rsid w:val="00DC5381"/>
    <w:rsid w:val="00DE4B81"/>
    <w:rsid w:val="00DF6AB0"/>
    <w:rsid w:val="00E04C57"/>
    <w:rsid w:val="00E13F89"/>
    <w:rsid w:val="00E17578"/>
    <w:rsid w:val="00E17738"/>
    <w:rsid w:val="00E21AC0"/>
    <w:rsid w:val="00E223FA"/>
    <w:rsid w:val="00E228CF"/>
    <w:rsid w:val="00E372A7"/>
    <w:rsid w:val="00E62437"/>
    <w:rsid w:val="00E71F60"/>
    <w:rsid w:val="00E8643B"/>
    <w:rsid w:val="00E86AF2"/>
    <w:rsid w:val="00E96B54"/>
    <w:rsid w:val="00EA3DCF"/>
    <w:rsid w:val="00EA495B"/>
    <w:rsid w:val="00EB451F"/>
    <w:rsid w:val="00EE78FA"/>
    <w:rsid w:val="00EF741B"/>
    <w:rsid w:val="00F0080B"/>
    <w:rsid w:val="00F467D1"/>
    <w:rsid w:val="00F50F81"/>
    <w:rsid w:val="00F73304"/>
    <w:rsid w:val="00F755DA"/>
    <w:rsid w:val="00F85BEF"/>
    <w:rsid w:val="00FC04ED"/>
    <w:rsid w:val="00FD6E31"/>
    <w:rsid w:val="00FE3383"/>
    <w:rsid w:val="00FE643B"/>
    <w:rsid w:val="00FF1DBB"/>
    <w:rsid w:val="00FF3BB8"/>
    <w:rsid w:val="099C6373"/>
    <w:rsid w:val="0C1F19F1"/>
    <w:rsid w:val="220151F7"/>
    <w:rsid w:val="48180355"/>
    <w:rsid w:val="4E5E0D0D"/>
    <w:rsid w:val="5A5F531D"/>
    <w:rsid w:val="5B383FAF"/>
    <w:rsid w:val="623F4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000FF"/>
      <w:u w:val="single"/>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doc-bottom-text">
    <w:name w:val="doc-bottom-text"/>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banner-more-info">
    <w:name w:val="banner-more-info"/>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qFormat/>
  </w:style>
  <w:style w:type="character" w:customStyle="1" w:styleId="high-quality">
    <w:name w:val="high-quality"/>
    <w:basedOn w:val="a0"/>
    <w:qFormat/>
  </w:style>
  <w:style w:type="character" w:customStyle="1" w:styleId="tips">
    <w:name w:val="tips"/>
    <w:basedOn w:val="a0"/>
    <w:qFormat/>
  </w:style>
  <w:style w:type="character" w:customStyle="1" w:styleId="onqhj">
    <w:name w:val="_onqhj"/>
    <w:basedOn w:val="a0"/>
    <w:qFormat/>
  </w:style>
  <w:style w:type="character" w:customStyle="1" w:styleId="nexttext">
    <w:name w:val="next_text"/>
    <w:basedOn w:val="a0"/>
    <w:qFormat/>
  </w:style>
  <w:style w:type="paragraph" w:customStyle="1" w:styleId="z-1">
    <w:name w:val="z-窗体顶端1"/>
    <w:basedOn w:val="a"/>
    <w:next w:val="a"/>
    <w:link w:val="z-Char"/>
    <w:uiPriority w:val="99"/>
    <w:unhideWhenUsed/>
    <w:qFormat/>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1"/>
    <w:uiPriority w:val="99"/>
    <w:semiHidden/>
    <w:qFormat/>
    <w:rPr>
      <w:rFonts w:ascii="Arial" w:eastAsia="宋体" w:hAnsi="Arial" w:cs="Arial"/>
      <w:vanish/>
      <w:kern w:val="0"/>
      <w:sz w:val="16"/>
      <w:szCs w:val="16"/>
    </w:rPr>
  </w:style>
  <w:style w:type="paragraph" w:customStyle="1" w:styleId="z-10">
    <w:name w:val="z-窗体底端1"/>
    <w:basedOn w:val="a"/>
    <w:next w:val="a"/>
    <w:link w:val="z-Char0"/>
    <w:uiPriority w:val="99"/>
    <w:unhideWhenUsed/>
    <w:qFormat/>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10"/>
    <w:uiPriority w:val="99"/>
    <w:semiHidden/>
    <w:qFormat/>
    <w:rPr>
      <w:rFonts w:ascii="Arial" w:eastAsia="宋体" w:hAnsi="Arial" w:cs="Arial"/>
      <w:vanish/>
      <w:kern w:val="0"/>
      <w:sz w:val="16"/>
      <w:szCs w:val="16"/>
    </w:rPr>
  </w:style>
  <w:style w:type="character" w:customStyle="1" w:styleId="page-count">
    <w:name w:val="page-count"/>
    <w:basedOn w:val="a0"/>
    <w:qFormat/>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paragraph" w:customStyle="1" w:styleId="a7">
    <w:name w:val="[无段落样式]"/>
    <w:uiPriority w:val="99"/>
    <w:rsid w:val="00A3397D"/>
    <w:pPr>
      <w:widowControl w:val="0"/>
      <w:autoSpaceDE w:val="0"/>
      <w:autoSpaceDN w:val="0"/>
      <w:adjustRightInd w:val="0"/>
      <w:spacing w:line="288" w:lineRule="auto"/>
      <w:jc w:val="both"/>
      <w:textAlignment w:val="center"/>
    </w:pPr>
    <w:rPr>
      <w:rFonts w:ascii="宋体" w:cs="宋体"/>
      <w:color w:val="000000"/>
      <w:sz w:val="24"/>
      <w:szCs w:val="24"/>
      <w:lang w:val="zh-CN"/>
    </w:rPr>
  </w:style>
  <w:style w:type="paragraph" w:styleId="a8">
    <w:name w:val="Balloon Text"/>
    <w:basedOn w:val="a"/>
    <w:link w:val="Char1"/>
    <w:uiPriority w:val="99"/>
    <w:semiHidden/>
    <w:unhideWhenUsed/>
    <w:rsid w:val="00CC451C"/>
    <w:rPr>
      <w:sz w:val="18"/>
      <w:szCs w:val="18"/>
    </w:rPr>
  </w:style>
  <w:style w:type="character" w:customStyle="1" w:styleId="Char1">
    <w:name w:val="批注框文本 Char"/>
    <w:basedOn w:val="a0"/>
    <w:link w:val="a8"/>
    <w:uiPriority w:val="99"/>
    <w:semiHidden/>
    <w:rsid w:val="00CC451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000FF"/>
      <w:u w:val="single"/>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doc-bottom-text">
    <w:name w:val="doc-bottom-text"/>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banner-more-info">
    <w:name w:val="banner-more-info"/>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qFormat/>
  </w:style>
  <w:style w:type="character" w:customStyle="1" w:styleId="high-quality">
    <w:name w:val="high-quality"/>
    <w:basedOn w:val="a0"/>
    <w:qFormat/>
  </w:style>
  <w:style w:type="character" w:customStyle="1" w:styleId="tips">
    <w:name w:val="tips"/>
    <w:basedOn w:val="a0"/>
    <w:qFormat/>
  </w:style>
  <w:style w:type="character" w:customStyle="1" w:styleId="onqhj">
    <w:name w:val="_onqhj"/>
    <w:basedOn w:val="a0"/>
    <w:qFormat/>
  </w:style>
  <w:style w:type="character" w:customStyle="1" w:styleId="nexttext">
    <w:name w:val="next_text"/>
    <w:basedOn w:val="a0"/>
    <w:qFormat/>
  </w:style>
  <w:style w:type="paragraph" w:customStyle="1" w:styleId="z-1">
    <w:name w:val="z-窗体顶端1"/>
    <w:basedOn w:val="a"/>
    <w:next w:val="a"/>
    <w:link w:val="z-Char"/>
    <w:uiPriority w:val="99"/>
    <w:unhideWhenUsed/>
    <w:qFormat/>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1"/>
    <w:uiPriority w:val="99"/>
    <w:semiHidden/>
    <w:qFormat/>
    <w:rPr>
      <w:rFonts w:ascii="Arial" w:eastAsia="宋体" w:hAnsi="Arial" w:cs="Arial"/>
      <w:vanish/>
      <w:kern w:val="0"/>
      <w:sz w:val="16"/>
      <w:szCs w:val="16"/>
    </w:rPr>
  </w:style>
  <w:style w:type="paragraph" w:customStyle="1" w:styleId="z-10">
    <w:name w:val="z-窗体底端1"/>
    <w:basedOn w:val="a"/>
    <w:next w:val="a"/>
    <w:link w:val="z-Char0"/>
    <w:uiPriority w:val="99"/>
    <w:unhideWhenUsed/>
    <w:qFormat/>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10"/>
    <w:uiPriority w:val="99"/>
    <w:semiHidden/>
    <w:qFormat/>
    <w:rPr>
      <w:rFonts w:ascii="Arial" w:eastAsia="宋体" w:hAnsi="Arial" w:cs="Arial"/>
      <w:vanish/>
      <w:kern w:val="0"/>
      <w:sz w:val="16"/>
      <w:szCs w:val="16"/>
    </w:rPr>
  </w:style>
  <w:style w:type="character" w:customStyle="1" w:styleId="page-count">
    <w:name w:val="page-count"/>
    <w:basedOn w:val="a0"/>
    <w:qFormat/>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paragraph" w:customStyle="1" w:styleId="a7">
    <w:name w:val="[无段落样式]"/>
    <w:uiPriority w:val="99"/>
    <w:rsid w:val="00A3397D"/>
    <w:pPr>
      <w:widowControl w:val="0"/>
      <w:autoSpaceDE w:val="0"/>
      <w:autoSpaceDN w:val="0"/>
      <w:adjustRightInd w:val="0"/>
      <w:spacing w:line="288" w:lineRule="auto"/>
      <w:jc w:val="both"/>
      <w:textAlignment w:val="center"/>
    </w:pPr>
    <w:rPr>
      <w:rFonts w:ascii="宋体" w:cs="宋体"/>
      <w:color w:val="000000"/>
      <w:sz w:val="24"/>
      <w:szCs w:val="24"/>
      <w:lang w:val="zh-CN"/>
    </w:rPr>
  </w:style>
  <w:style w:type="paragraph" w:styleId="a8">
    <w:name w:val="Balloon Text"/>
    <w:basedOn w:val="a"/>
    <w:link w:val="Char1"/>
    <w:uiPriority w:val="99"/>
    <w:semiHidden/>
    <w:unhideWhenUsed/>
    <w:rsid w:val="00CC451C"/>
    <w:rPr>
      <w:sz w:val="18"/>
      <w:szCs w:val="18"/>
    </w:rPr>
  </w:style>
  <w:style w:type="character" w:customStyle="1" w:styleId="Char1">
    <w:name w:val="批注框文本 Char"/>
    <w:basedOn w:val="a0"/>
    <w:link w:val="a8"/>
    <w:uiPriority w:val="99"/>
    <w:semiHidden/>
    <w:rsid w:val="00CC451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04328-9B3D-47CB-B723-52368C40D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383</Words>
  <Characters>2187</Characters>
  <Application>Microsoft Office Word</Application>
  <DocSecurity>0</DocSecurity>
  <Lines>18</Lines>
  <Paragraphs>5</Paragraphs>
  <ScaleCrop>false</ScaleCrop>
  <Company>Sky123.Org</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liux</cp:lastModifiedBy>
  <cp:revision>46</cp:revision>
  <cp:lastPrinted>2018-04-27T09:08:00Z</cp:lastPrinted>
  <dcterms:created xsi:type="dcterms:W3CDTF">2020-10-15T06:34:00Z</dcterms:created>
  <dcterms:modified xsi:type="dcterms:W3CDTF">2020-10-18T05:15:00Z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