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140" w:lineRule="exact"/>
        <w:rPr>
          <w:sz w:val="14"/>
          <w:szCs w:val="14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660" w:lineRule="exact"/>
        <w:ind w:left="190" w:right="312"/>
        <w:jc w:val="center"/>
        <w:rPr>
          <w:rFonts w:ascii="Microsoft JhengHei" w:hAnsi="Microsoft JhengHei" w:eastAsia="Microsoft JhengHei" w:cs="Microsoft JhengHei"/>
          <w:sz w:val="59"/>
          <w:szCs w:val="59"/>
          <w:lang w:eastAsia="zh-CN"/>
        </w:rPr>
      </w:pPr>
      <w:r>
        <w:rPr>
          <w:rFonts w:ascii="Microsoft JhengHei" w:hAnsi="Microsoft JhengHei" w:eastAsia="Microsoft JhengHei" w:cs="Microsoft JhengHei"/>
          <w:color w:val="ED1C24"/>
          <w:position w:val="2"/>
          <w:sz w:val="59"/>
          <w:szCs w:val="59"/>
          <w:lang w:eastAsia="zh-CN"/>
        </w:rPr>
        <w:t>上海市人力资源和社会保障局</w:t>
      </w:r>
    </w:p>
    <w:p>
      <w:pPr>
        <w:tabs>
          <w:tab w:val="left" w:pos="1300"/>
          <w:tab w:val="left" w:pos="2440"/>
          <w:tab w:val="left" w:pos="3560"/>
          <w:tab w:val="left" w:pos="4700"/>
          <w:tab w:val="left" w:pos="5820"/>
          <w:tab w:val="left" w:pos="6960"/>
          <w:tab w:val="left" w:pos="8080"/>
        </w:tabs>
        <w:spacing w:after="0" w:line="916" w:lineRule="exact"/>
        <w:ind w:right="312" w:firstLine="1770" w:firstLineChars="300"/>
        <w:jc w:val="both"/>
        <w:rPr>
          <w:rFonts w:ascii="Microsoft JhengHei" w:hAnsi="Microsoft JhengHei" w:eastAsia="Microsoft JhengHei" w:cs="Microsoft JhengHei"/>
          <w:sz w:val="59"/>
          <w:szCs w:val="59"/>
          <w:lang w:eastAsia="zh-CN"/>
        </w:rPr>
      </w:pPr>
      <w:r>
        <w:rPr>
          <w:rFonts w:ascii="Microsoft JhengHei" w:hAnsi="Microsoft JhengHei" w:eastAsia="Microsoft JhengHei" w:cs="Microsoft JhengHei"/>
          <w:color w:val="ED1C24"/>
          <w:position w:val="-3"/>
          <w:sz w:val="59"/>
          <w:szCs w:val="59"/>
          <w:lang w:eastAsia="zh-CN"/>
        </w:rPr>
        <w:t>上海市教育委员会</w:t>
      </w: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40" w:lineRule="auto"/>
        <w:ind w:right="3164" w:firstLine="2420" w:firstLineChars="1100"/>
        <w:jc w:val="both"/>
        <w:rPr>
          <w:rFonts w:ascii="Microsoft JhengHei" w:hAnsi="Microsoft JhengHei" w:cs="Microsoft JhengHei"/>
          <w:sz w:val="26"/>
          <w:szCs w:val="26"/>
          <w:lang w:eastAsia="zh-CN"/>
        </w:rPr>
      </w:pPr>
      <w:r>
        <w:rPr>
          <w:rFonts w:eastAsiaTheme="minorHAnsi"/>
        </w:rPr>
        <mc:AlternateContent>
          <mc:Choice Requires="wpg">
            <w:drawing>
              <wp:anchor distT="0" distB="0" distL="114300" distR="114300" simplePos="0" relativeHeight="503314432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375920</wp:posOffset>
                </wp:positionV>
                <wp:extent cx="5577840" cy="1270"/>
                <wp:effectExtent l="12700" t="16510" r="10160" b="10795"/>
                <wp:wrapNone/>
                <wp:docPr id="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1270"/>
                          <a:chOff x="1565" y="592"/>
                          <a:chExt cx="8784" cy="2"/>
                        </a:xfrm>
                      </wpg:grpSpPr>
                      <wps:wsp>
                        <wps:cNvPr id="6" name="Freeform 17"/>
                        <wps:cNvSpPr/>
                        <wps:spPr bwMode="auto">
                          <a:xfrm>
                            <a:off x="1565" y="592"/>
                            <a:ext cx="8784" cy="2"/>
                          </a:xfrm>
                          <a:custGeom>
                            <a:avLst/>
                            <a:gdLst>
                              <a:gd name="T0" fmla="+- 0 1565 1565"/>
                              <a:gd name="T1" fmla="*/ T0 w 8784"/>
                              <a:gd name="T2" fmla="+- 0 10348 1565"/>
                              <a:gd name="T3" fmla="*/ T2 w 87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4">
                                <a:moveTo>
                                  <a:pt x="0" y="0"/>
                                </a:moveTo>
                                <a:lnTo>
                                  <a:pt x="8783" y="0"/>
                                </a:lnTo>
                              </a:path>
                            </a:pathLst>
                          </a:custGeom>
                          <a:noFill/>
                          <a:ln w="14554">
                            <a:solidFill>
                              <a:srgbClr val="ED1C2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78.25pt;margin-top:29.6pt;height:0.1pt;width:439.2pt;mso-position-horizontal-relative:page;z-index:-2048;mso-width-relative:page;mso-height-relative:page;" coordorigin="1565,592" coordsize="8784,2" o:gfxdata="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JHnyLrZAAAACgEAAA8AAAAAAAAAAQAgAAAAIgAAAGRycy9kb3ducmV2&#10;LnhtbFBLAQIUABQAAAAIAIdO4kDnc6oV3wIAAJ4GAAAOAAAAAAAAAAEAIAAAACgBAABkcnMvZTJv&#10;RG9jLnhtbFBLBQYAAAAABgAGAFkBAAB5BgAAAAA=&#10;">
                <o:lock v:ext="edit" aspectratio="f"/>
                <v:shape id="Freeform 17" o:spid="_x0000_s1026" o:spt="100" style="position:absolute;left:1565;top:592;height:2;width:8784;" filled="f" stroked="t" coordsize="8784,1" o:gfxdata="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UiJbsAAADa&#10;AAAADwAAAAAAAAABACAAAAAiAAAAZHJzL2Rvd25yZXYueG1sUEsBAhQAFAAAAAgAh07iQDMvBZ47&#10;AAAAOQAAABAAAAAAAAAAAQAgAAAACgEAAGRycy9zaGFwZXhtbC54bWxQSwUGAAAAAAYABgBbAQAA&#10;tAMAAAAA&#10;" path="m0,0l8783,0e">
                  <v:path o:connectlocs="0,0;8783,0" o:connectangles="0,0"/>
                  <v:fill on="f" focussize="0,0"/>
                  <v:stroke weight="1.1459842519685pt" color="#ED1C2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Microsoft JhengHei" w:hAnsi="Microsoft JhengHei" w:eastAsia="Microsoft JhengHei" w:cs="Microsoft JhengHei"/>
          <w:sz w:val="26"/>
          <w:szCs w:val="26"/>
          <w:lang w:eastAsia="zh-CN"/>
        </w:rPr>
        <w:t>沪人社</w:t>
      </w:r>
      <w:r>
        <w:rPr>
          <w:rFonts w:hint="eastAsia" w:cs="Microsoft JhengHei" w:asciiTheme="minorEastAsia" w:hAnsiTheme="minorEastAsia"/>
          <w:sz w:val="26"/>
          <w:szCs w:val="26"/>
          <w:lang w:eastAsia="zh-CN"/>
        </w:rPr>
        <w:t>奖</w:t>
      </w:r>
      <w:r>
        <w:rPr>
          <w:rFonts w:hint="eastAsia" w:ascii="Microsoft JhengHei" w:hAnsi="Microsoft JhengHei" w:eastAsia="Microsoft JhengHei" w:cs="Microsoft JhengHei"/>
          <w:sz w:val="26"/>
          <w:szCs w:val="26"/>
          <w:lang w:eastAsia="zh-CN"/>
        </w:rPr>
        <w:t>〔2018〕14</w:t>
      </w:r>
      <w:r>
        <w:rPr>
          <w:rFonts w:hint="eastAsia" w:cs="Microsoft JhengHei" w:asciiTheme="minorEastAsia" w:hAnsiTheme="minorEastAsia"/>
          <w:sz w:val="26"/>
          <w:szCs w:val="26"/>
          <w:lang w:eastAsia="zh-CN"/>
        </w:rPr>
        <w:t>号</w:t>
      </w:r>
    </w:p>
    <w:p>
      <w:pPr>
        <w:spacing w:before="4" w:after="0" w:line="190" w:lineRule="exact"/>
        <w:rPr>
          <w:sz w:val="19"/>
          <w:szCs w:val="19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>
      <w:pPr>
        <w:tabs>
          <w:tab w:val="left" w:pos="5680"/>
        </w:tabs>
        <w:spacing w:after="0" w:line="458" w:lineRule="exact"/>
        <w:ind w:left="935" w:leftChars="67" w:right="-20" w:hanging="788" w:hangingChars="200"/>
        <w:rPr>
          <w:rFonts w:ascii="Microsoft JhengHei" w:hAnsi="Microsoft JhengHei" w:cs="Microsoft JhengHei"/>
          <w:sz w:val="39"/>
          <w:szCs w:val="39"/>
          <w:lang w:eastAsia="zh-CN"/>
        </w:rPr>
      </w:pPr>
      <w:r>
        <w:rPr>
          <w:rFonts w:ascii="黑体" w:hAnsi="黑体" w:eastAsia="黑体" w:cs="Microsoft JhengHei"/>
          <w:spacing w:val="2"/>
          <w:position w:val="1"/>
          <w:sz w:val="39"/>
          <w:szCs w:val="39"/>
          <w:lang w:eastAsia="zh-CN"/>
        </w:rPr>
        <w:t>上海市人力资源和社会保障</w:t>
      </w:r>
      <w:r>
        <w:rPr>
          <w:rFonts w:ascii="黑体" w:hAnsi="黑体" w:eastAsia="黑体" w:cs="Microsoft JhengHei"/>
          <w:position w:val="1"/>
          <w:sz w:val="39"/>
          <w:szCs w:val="39"/>
          <w:lang w:eastAsia="zh-CN"/>
        </w:rPr>
        <w:t>局</w:t>
      </w:r>
      <w:bookmarkStart w:id="0" w:name="_GoBack"/>
      <w:bookmarkEnd w:id="0"/>
      <w:r>
        <w:rPr>
          <w:rFonts w:ascii="黑体" w:hAnsi="黑体" w:eastAsia="黑体" w:cs="Microsoft JhengHei"/>
          <w:spacing w:val="2"/>
          <w:w w:val="101"/>
          <w:position w:val="1"/>
          <w:sz w:val="39"/>
          <w:szCs w:val="39"/>
          <w:lang w:eastAsia="zh-CN"/>
        </w:rPr>
        <w:t>上海市教育委</w:t>
      </w:r>
      <w:r>
        <w:rPr>
          <w:rFonts w:hint="eastAsia" w:ascii="黑体" w:hAnsi="黑体" w:eastAsia="黑体" w:cs="Microsoft JhengHei"/>
          <w:spacing w:val="2"/>
          <w:w w:val="101"/>
          <w:position w:val="1"/>
          <w:sz w:val="39"/>
          <w:szCs w:val="39"/>
          <w:lang w:eastAsia="zh-CN"/>
        </w:rPr>
        <w:t>员</w:t>
      </w:r>
      <w:r>
        <w:rPr>
          <w:rFonts w:ascii="黑体" w:hAnsi="黑体" w:eastAsia="黑体" w:cs="Microsoft JhengHei"/>
          <w:w w:val="101"/>
          <w:position w:val="1"/>
          <w:sz w:val="39"/>
          <w:szCs w:val="39"/>
          <w:lang w:eastAsia="zh-CN"/>
        </w:rPr>
        <w:t>会</w:t>
      </w:r>
      <w:r>
        <w:rPr>
          <w:rFonts w:hint="eastAsia" w:ascii="黑体" w:hAnsi="黑体" w:eastAsia="黑体" w:cs="Microsoft JhengHei"/>
          <w:w w:val="101"/>
          <w:sz w:val="39"/>
          <w:szCs w:val="39"/>
          <w:lang w:eastAsia="zh-CN"/>
        </w:rPr>
        <w:t>关于评选“</w:t>
      </w:r>
      <w:r>
        <w:rPr>
          <w:rFonts w:ascii="黑体" w:hAnsi="黑体" w:eastAsia="黑体" w:cs="Microsoft JhengHei"/>
          <w:w w:val="101"/>
          <w:sz w:val="39"/>
          <w:szCs w:val="39"/>
          <w:lang w:eastAsia="zh-CN"/>
        </w:rPr>
        <w:t>上海市教育功</w:t>
      </w:r>
      <w:r>
        <w:rPr>
          <w:rFonts w:ascii="黑体" w:hAnsi="黑体" w:eastAsia="黑体" w:cs="Microsoft JhengHei"/>
          <w:spacing w:val="17"/>
          <w:w w:val="101"/>
          <w:sz w:val="39"/>
          <w:szCs w:val="39"/>
          <w:lang w:eastAsia="zh-CN"/>
        </w:rPr>
        <w:t>臣</w:t>
      </w:r>
      <w:r>
        <w:rPr>
          <w:rFonts w:hint="eastAsia" w:ascii="黑体" w:hAnsi="黑体" w:eastAsia="黑体" w:cs="Microsoft JhengHei"/>
          <w:w w:val="101"/>
          <w:sz w:val="39"/>
          <w:szCs w:val="39"/>
          <w:lang w:eastAsia="zh-CN"/>
        </w:rPr>
        <w:t>”</w:t>
      </w:r>
      <w:r>
        <w:rPr>
          <w:rFonts w:ascii="黑体" w:hAnsi="黑体" w:eastAsia="黑体" w:cs="Microsoft JhengHei"/>
          <w:w w:val="101"/>
          <w:sz w:val="39"/>
          <w:szCs w:val="39"/>
          <w:lang w:eastAsia="zh-CN"/>
        </w:rPr>
        <w:t>的通知</w:t>
      </w:r>
    </w:p>
    <w:p>
      <w:pPr>
        <w:spacing w:before="32" w:after="0" w:line="240" w:lineRule="auto"/>
        <w:ind w:left="1097" w:right="1239"/>
        <w:jc w:val="center"/>
        <w:rPr>
          <w:rFonts w:ascii="Microsoft JhengHei" w:hAnsi="Microsoft JhengHei" w:cs="Microsoft JhengHei"/>
          <w:sz w:val="39"/>
          <w:szCs w:val="39"/>
          <w:lang w:eastAsia="zh-CN"/>
        </w:rPr>
      </w:pPr>
    </w:p>
    <w:p>
      <w:pPr>
        <w:spacing w:after="0" w:line="560" w:lineRule="exact"/>
        <w:ind w:left="101" w:right="-20"/>
        <w:jc w:val="both"/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各区教育局、人力资源社会保障局,各高等学校,各有关委局、控股(集团)公司:</w:t>
      </w:r>
    </w:p>
    <w:p>
      <w:pPr>
        <w:spacing w:after="0" w:line="560" w:lineRule="exact"/>
        <w:ind w:left="101" w:right="85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为深入贯彻党的十九大精神,全面落实《中共中央国务院关于全面深化新时代教师队伍建设改革的意见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>》（中发〔2018〕4号）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进一步弘扬高尚师德,激励广大教师和教育工作者积极投身新时代教育改革发展实践,表彰在教育教学、教育科研、教育管理工作中作出突出贡献的优秀教育工作者,倡导全社会尊师重教,加快形成优秀人才争相从教、教师人人尽展其才、优秀教师不断涌现的良好局面,根据《关于“上海市教育功臣”评选工作的暂行规定(试行)》(沪教委人〔2002〕24号)精神,拟在市教育系统开展“上海市教育功臣”评选表彰工作。</w:t>
      </w:r>
    </w:p>
    <w:p>
      <w:pPr>
        <w:spacing w:after="0" w:line="560" w:lineRule="exact"/>
        <w:ind w:left="730" w:right="-20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一、评选范围</w:t>
      </w:r>
    </w:p>
    <w:p>
      <w:pPr>
        <w:spacing w:after="0" w:line="560" w:lineRule="exact"/>
        <w:ind w:left="101" w:right="166" w:firstLine="625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“上海市教育功臣”在教育教学、教育科研和教育管理工作中有重大创造、创新,作出卓越贡献,并在全市、全国乃至国际上有较高知名度的在职在岗人员中遴选产生。原来长期从事教育工作,目前已在市、区教育党政部门工作的人员,以及已经办理离退休手续的人员不列入范围。</w:t>
      </w:r>
    </w:p>
    <w:p>
      <w:pPr>
        <w:spacing w:before="23" w:after="0" w:line="560" w:lineRule="exact"/>
        <w:ind w:left="730" w:right="-20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二、表彰名额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2018年评选表彰“上海市教育功臣”10名,其中普教系统、高教系统各5名。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三、评选条件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拥护中国共产党领导,热爱社会主义祖国,忠诚党和人民的教育事业,全面贯彻党的教育方针,坚持教书与育人相统一、言传与身教相统一、潜心问道与关注社会相统一、学术自由与学术规范相统一,有理想信念、有道德情操、有扎实学识、有仁爱之心,自觉做学生锤炼品格、学习知识、创新思维、奉献祖国的引路人,受到师生的广泛敬重与信赖,对教育事业发展作出卓越贡献,并具备下列条件之一:</w:t>
      </w:r>
    </w:p>
    <w:p>
      <w:pPr>
        <w:spacing w:before="23" w:after="0" w:line="560" w:lineRule="exact"/>
        <w:ind w:left="101" w:right="166" w:firstLine="625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(一)在教育教学工作中,坚持探索、不断实践,用科学高效的方法持续提高教育教学质量,对上海教育的学科建设、人才培养、事业发展具有重大影响。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(二)在教育科研工作中,勇于创新,教育教学研究成果有重大突破,并经实践检验和应用推广,创造了显著社会效益,得到国内外同行专家公认。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(三)在教育管理工作中,敢于改革,能结合实际运用现代化管理科学理论,在办学体制、机制、模式上改革创新,对促进教育事业的发展贡献突出。</w:t>
      </w:r>
    </w:p>
    <w:p>
      <w:pPr>
        <w:spacing w:before="23" w:after="0" w:line="560" w:lineRule="exact"/>
        <w:ind w:left="810" w:right="-20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四、评选程序</w:t>
      </w:r>
    </w:p>
    <w:p>
      <w:pPr>
        <w:spacing w:after="0" w:line="560" w:lineRule="exact"/>
        <w:ind w:left="806" w:right="-20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(一)推荐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为充分体现评选工作公平、公正、公开的原则,“上海市教育功臣”的候选人在各高校、各区教育局和相关委、局、控股(集团)公司推荐提名的人选中产生。具体办法如下:</w:t>
      </w:r>
    </w:p>
    <w:p>
      <w:pPr>
        <w:spacing w:after="0" w:line="560" w:lineRule="exact"/>
        <w:ind w:left="177" w:right="6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原则上各高校和各有关委局、控股(集团)公司可推荐提名1名候选人,各区教育局可推荐提名2名候选人。推荐人选经所在单位公示5个工作日后,上报市评选表彰工作领导小组办公室(以下简称“市评选办”)。</w:t>
      </w:r>
    </w:p>
    <w:p>
      <w:pPr>
        <w:spacing w:before="29" w:after="0" w:line="560" w:lineRule="exact"/>
        <w:ind w:left="177" w:right="2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市评选办对上报推荐材料进行汇总初审后,在上海教育网(www.shmec.gov.cn)公布第一轮推荐人选情况,并组织开展第二轮推荐。各高校、区教育局和有关委局、控股(集团)公司从第一轮推荐人选中投票推荐10名候选人(限10名),其中普教系统、高教系统各限5名。</w:t>
      </w:r>
    </w:p>
    <w:p>
      <w:pPr>
        <w:spacing w:before="22" w:after="0" w:line="560" w:lineRule="exact"/>
        <w:ind w:left="181" w:right="6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市评选办根据第二轮投票推荐情况,结合实际提出20名候选人建议名单,报市教卫工作党委、市教委党政办公会议审核。</w:t>
      </w:r>
    </w:p>
    <w:p>
      <w:pPr>
        <w:spacing w:after="0" w:line="560" w:lineRule="exact"/>
        <w:ind w:left="806" w:right="-20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(二)评审</w:t>
      </w:r>
    </w:p>
    <w:p>
      <w:pPr>
        <w:spacing w:before="29" w:after="0" w:line="560" w:lineRule="exact"/>
        <w:ind w:left="177" w:right="2" w:firstLine="633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市评选办组建“上海市教育功臣”评选工作专家委员会,对20名候选人进行评审,遴选出10名“上海市教育功臣”人选。</w:t>
      </w:r>
    </w:p>
    <w:p>
      <w:pPr>
        <w:spacing w:after="0" w:line="560" w:lineRule="exact"/>
        <w:ind w:left="806" w:right="-20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(三)公示</w:t>
      </w:r>
    </w:p>
    <w:p>
      <w:pPr>
        <w:spacing w:before="29" w:after="0" w:line="560" w:lineRule="exact"/>
        <w:ind w:left="181" w:right="166" w:firstLine="551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10名“上海市教育功臣”人选名单在上海教育网公示5个工作日。</w:t>
      </w:r>
    </w:p>
    <w:p>
      <w:pPr>
        <w:spacing w:after="0" w:line="560" w:lineRule="exact"/>
        <w:ind w:left="806" w:right="-20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(四)批准</w:t>
      </w:r>
    </w:p>
    <w:p>
      <w:pPr>
        <w:spacing w:after="0" w:line="560" w:lineRule="exact"/>
        <w:ind w:left="181" w:right="166" w:firstLine="551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10名“上海市教育功臣”人选经市评选表彰工作领导小组审定后,报市政府批准。</w:t>
      </w:r>
    </w:p>
    <w:p>
      <w:pPr>
        <w:spacing w:before="29" w:after="0" w:line="560" w:lineRule="exact"/>
        <w:ind w:left="806" w:right="166" w:firstLine="4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五、评选要求</w:t>
      </w:r>
    </w:p>
    <w:p>
      <w:pPr>
        <w:spacing w:after="0" w:line="560" w:lineRule="exact"/>
        <w:ind w:left="181" w:right="166" w:firstLine="551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(一)坚持民主推荐,确保评选公平</w:t>
      </w:r>
    </w:p>
    <w:p>
      <w:pPr>
        <w:spacing w:after="0" w:line="560" w:lineRule="exact"/>
        <w:ind w:left="181" w:right="166" w:firstLine="551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评选推荐工作坚持公平、公正、公开的原则,严格履行民主推荐程序。由所在单位自下而上、民主推荐,领导班子集体研究决定,各区教育局、各有关单位严格把关,逐级审核后,报市评选办。</w:t>
      </w:r>
    </w:p>
    <w:p>
      <w:pPr>
        <w:spacing w:after="0" w:line="560" w:lineRule="exact"/>
        <w:ind w:left="181" w:right="166" w:firstLine="551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(二)坚持评选标准,确保人选先进性</w:t>
      </w:r>
    </w:p>
    <w:p>
      <w:pPr>
        <w:spacing w:after="0" w:line="560" w:lineRule="exact"/>
        <w:ind w:left="181" w:right="166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评选工作严格按照评选条件进行,坚持以思想政治素质、师德表现、工作业绩和贡献大小作为评选的标准,好中选优。推荐的人选要有突出的业绩,确保先进性、代表性和时代性;要认真挖掘和总结拟推荐人选的先进事迹,确保评选推荐质量。</w:t>
      </w:r>
    </w:p>
    <w:p>
      <w:pPr>
        <w:spacing w:after="0" w:line="560" w:lineRule="exact"/>
        <w:ind w:left="181" w:right="166" w:firstLine="551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(三)严肃评选纪律,加强监督检查</w:t>
      </w:r>
    </w:p>
    <w:p>
      <w:pPr>
        <w:spacing w:after="0" w:line="560" w:lineRule="exact"/>
        <w:ind w:left="181" w:right="9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各单位要组织力量,认真做好评选推荐工作。对在评选工作中弄虚作假、隐瞒事实,不符合“上海市教育功臣”评选条件,或严重违反规定程序而获得“上海市教育功臣”荣誉称号者,由市评选办报请市政府批准,撤销其荣誉称号。</w:t>
      </w:r>
    </w:p>
    <w:p>
      <w:pPr>
        <w:spacing w:after="0" w:line="560" w:lineRule="exact"/>
        <w:ind w:left="181" w:right="166" w:firstLine="551"/>
        <w:jc w:val="both"/>
        <w:rPr>
          <w:rFonts w:ascii="楷体" w:hAnsi="楷体" w:eastAsia="楷体" w:cs="Microsoft JhengHei"/>
          <w:w w:val="101"/>
          <w:sz w:val="28"/>
          <w:szCs w:val="24"/>
          <w:lang w:eastAsia="zh-CN"/>
        </w:rPr>
      </w:pPr>
      <w:r>
        <w:rPr>
          <w:rFonts w:ascii="楷体" w:hAnsi="楷体" w:eastAsia="楷体" w:cs="Microsoft JhengHei"/>
          <w:w w:val="101"/>
          <w:sz w:val="28"/>
          <w:szCs w:val="24"/>
          <w:lang w:eastAsia="zh-CN"/>
        </w:rPr>
        <w:t>(四)按时报送材料,确保工作进度</w:t>
      </w:r>
    </w:p>
    <w:p>
      <w:pPr>
        <w:spacing w:before="23" w:after="0" w:line="560" w:lineRule="exact"/>
        <w:ind w:left="101" w:right="8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请各有关单位认真填写《上海市教育功臣推荐表》(见附件),撰写先进事迹材料,字数要求5000字左右,包括推荐人选的基本概况、工作实绩、曾获主要荣誉。要求内容翔实、突出实绩、文字简洁。要突出推荐人选的个性特点,重点介绍推荐人选在教育教学和育人育才等方面作出的贡献。在撰写先进事迹材料的基础上,对推荐人选事迹进行简要概括,形成个人事迹简介,字数在500字左右。</w:t>
      </w:r>
    </w:p>
    <w:p>
      <w:pPr>
        <w:spacing w:before="15" w:after="0" w:line="560" w:lineRule="exact"/>
        <w:ind w:left="101" w:right="5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各单位报送的材料(包括推荐工作情况报告一份,推荐表、先进事迹及事迹简介、个人2寸彩色照片一式三份,均须报送电子版)经审核加盖公章后,及时报送市评选办。相关表格可从上海教育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>网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(www.shmec.gov.cn)下载。</w:t>
      </w:r>
    </w:p>
    <w:p>
      <w:pPr>
        <w:spacing w:after="0" w:line="560" w:lineRule="exact"/>
        <w:ind w:left="730" w:right="-20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六、奖励办法</w:t>
      </w:r>
    </w:p>
    <w:p>
      <w:pPr>
        <w:spacing w:after="0" w:line="560" w:lineRule="exact"/>
        <w:ind w:left="101" w:right="166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奖励工作坚持精神奖励和物质奖励相结合的原则,由上海市人民政府授予“上海市教育功臣”称号,并颁发荣誉证书和奖金。同时,采用多种形式广泛宣传“上海市教育功臣”的先进事迹,以充分发挥典型示范作用,使其成为本市广大教育工作者学习的榜样。</w:t>
      </w:r>
    </w:p>
    <w:p>
      <w:pPr>
        <w:spacing w:before="23" w:after="0" w:line="560" w:lineRule="exact"/>
        <w:ind w:left="730" w:right="-20"/>
        <w:jc w:val="both"/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b/>
          <w:w w:val="101"/>
          <w:sz w:val="28"/>
          <w:szCs w:val="24"/>
          <w:lang w:eastAsia="zh-CN"/>
        </w:rPr>
        <w:t>七、组织领导</w:t>
      </w:r>
    </w:p>
    <w:p>
      <w:pPr>
        <w:spacing w:before="15" w:after="0" w:line="560" w:lineRule="exact"/>
        <w:ind w:left="101" w:right="5" w:firstLine="629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为做好评选表彰工作,市教委和市人力资源社会保障局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>成立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“上海市教育功臣”评选表彰工作领导小组,评选表彰工作领导小组成员由市教卫工作党委、市教委、市人力资源社会保障局领导和有关职能部门的负责人组成,下设办公室,办公室设在市教委人事处,负责评选表彰的具体工作。</w:t>
      </w:r>
    </w:p>
    <w:p>
      <w:pPr>
        <w:spacing w:before="3" w:after="0" w:line="560" w:lineRule="exact"/>
        <w:jc w:val="both"/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</w:pPr>
    </w:p>
    <w:p>
      <w:pPr>
        <w:spacing w:after="0" w:line="560" w:lineRule="exact"/>
        <w:ind w:left="750" w:right="-20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附件:上海市教育功臣推荐表</w:t>
      </w:r>
    </w:p>
    <w:p>
      <w:pPr>
        <w:spacing w:after="0" w:line="560" w:lineRule="exact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drawing>
          <wp:anchor distT="0" distB="0" distL="114300" distR="114300" simplePos="0" relativeHeight="503314432" behindDoc="1" locked="0" layoutInCell="1" allowOverlap="1">
            <wp:simplePos x="0" y="0"/>
            <wp:positionH relativeFrom="page">
              <wp:posOffset>4451985</wp:posOffset>
            </wp:positionH>
            <wp:positionV relativeFrom="paragraph">
              <wp:posOffset>161925</wp:posOffset>
            </wp:positionV>
            <wp:extent cx="1688465" cy="1553845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55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drawing>
          <wp:anchor distT="0" distB="0" distL="114300" distR="114300" simplePos="0" relativeHeight="503314432" behindDoc="1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109220</wp:posOffset>
            </wp:positionV>
            <wp:extent cx="1530350" cy="153035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0" w:lineRule="exact"/>
        <w:jc w:val="both"/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</w:pPr>
    </w:p>
    <w:p>
      <w:pPr>
        <w:tabs>
          <w:tab w:val="left" w:pos="5062"/>
        </w:tabs>
        <w:spacing w:after="0" w:line="560" w:lineRule="exact"/>
        <w:ind w:right="351" w:firstLine="564" w:firstLineChars="200"/>
        <w:jc w:val="both"/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上海市人力资源和社会保障局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ab/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上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海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市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教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育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委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员</w:t>
      </w:r>
      <w:r>
        <w:rPr>
          <w:rFonts w:hint="eastAsia" w:ascii="仿宋" w:hAnsi="仿宋" w:eastAsia="仿宋" w:cs="Microsoft JhengHei"/>
          <w:w w:val="101"/>
          <w:sz w:val="28"/>
          <w:szCs w:val="24"/>
          <w:lang w:eastAsia="zh-CN"/>
        </w:rPr>
        <w:t xml:space="preserve"> </w:t>
      </w: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会</w:t>
      </w:r>
    </w:p>
    <w:p>
      <w:pPr>
        <w:spacing w:after="0" w:line="560" w:lineRule="exact"/>
        <w:ind w:left="5786" w:right="-20"/>
        <w:jc w:val="both"/>
        <w:rPr>
          <w:rFonts w:ascii="仿宋" w:hAnsi="仿宋" w:eastAsia="仿宋" w:cs="Microsoft JhengHei"/>
          <w:w w:val="101"/>
          <w:sz w:val="28"/>
          <w:szCs w:val="24"/>
          <w:lang w:eastAsia="zh-CN"/>
        </w:rPr>
      </w:pPr>
    </w:p>
    <w:p>
      <w:pPr>
        <w:spacing w:after="0" w:line="560" w:lineRule="exact"/>
        <w:ind w:left="5786" w:right="-20"/>
        <w:jc w:val="both"/>
        <w:rPr>
          <w:rFonts w:ascii="Courier New" w:hAnsi="Courier New" w:eastAsia="Courier New" w:cs="Courier New"/>
          <w:sz w:val="27"/>
          <w:szCs w:val="27"/>
        </w:rPr>
      </w:pPr>
      <w:r>
        <w:rPr>
          <w:rFonts w:ascii="仿宋" w:hAnsi="仿宋" w:eastAsia="仿宋" w:cs="Microsoft JhengHei"/>
          <w:w w:val="101"/>
          <w:sz w:val="28"/>
          <w:szCs w:val="24"/>
          <w:lang w:eastAsia="zh-CN"/>
        </w:rPr>
        <w:t>2018年6月22日</w:t>
      </w:r>
    </w:p>
    <w:sectPr>
      <w:footerReference r:id="rId3" w:type="even"/>
      <w:pgSz w:w="11920" w:h="16840"/>
      <w:pgMar w:top="1560" w:right="1680" w:bottom="1700" w:left="1680" w:header="0" w:footer="15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0" w:lineRule="atLeast"/>
      <w:rPr>
        <w:sz w:val="0"/>
        <w:szCs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D7"/>
    <w:rsid w:val="00067B5D"/>
    <w:rsid w:val="002B548C"/>
    <w:rsid w:val="003750EC"/>
    <w:rsid w:val="004637C4"/>
    <w:rsid w:val="006C405C"/>
    <w:rsid w:val="00813C0D"/>
    <w:rsid w:val="00823063"/>
    <w:rsid w:val="009000A4"/>
    <w:rsid w:val="009D14D7"/>
    <w:rsid w:val="00A34DBD"/>
    <w:rsid w:val="00AB3DEA"/>
    <w:rsid w:val="00AE0B02"/>
    <w:rsid w:val="00C448BA"/>
    <w:rsid w:val="00C56ED8"/>
    <w:rsid w:val="00F461B1"/>
    <w:rsid w:val="00F64CB6"/>
    <w:rsid w:val="228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364</Words>
  <Characters>2079</Characters>
  <Lines>17</Lines>
  <Paragraphs>4</Paragraphs>
  <TotalTime>5</TotalTime>
  <ScaleCrop>false</ScaleCrop>
  <LinksUpToDate>false</LinksUpToDate>
  <CharactersWithSpaces>2439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2018-07-05T01:20:00Z</dcterms:created>
  <dc:creator>作者</dc:creator>
  <cp:keywords>关键字</cp:keywords>
  <cp:lastModifiedBy>Administrator</cp:lastModifiedBy>
  <dcterms:modified xsi:type="dcterms:W3CDTF">2018-07-05T01:28:25Z</dcterms:modified>
  <dc:subject>科目</dc:subject>
  <dc:title>标题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LastSaved">
    <vt:filetime>2018-07-04T00:00:00Z</vt:filetime>
  </property>
  <property fmtid="{D5CDD505-2E9C-101B-9397-08002B2CF9AE}" pid="4" name="KSOProductBuildVer">
    <vt:lpwstr>2052-10.1.0.7400</vt:lpwstr>
  </property>
</Properties>
</file>